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2A6099"/>
          <w:sz w:val="32"/>
          <w:szCs w:val="32"/>
        </w:rPr>
      </w:pPr>
      <w:r>
        <w:rPr>
          <w:rFonts w:cs="Times New Roman" w:ascii="Times New Roman" w:hAnsi="Times New Roman"/>
          <w:b/>
          <w:color w:val="2A6099"/>
          <w:sz w:val="32"/>
          <w:szCs w:val="32"/>
        </w:rPr>
        <w:t>Látkové zloženie ľudského tela</w:t>
      </w:r>
    </w:p>
    <w:p>
      <w:pPr>
        <w:pStyle w:val="Normal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Veľa  prvkov nájdených v  prírode sa nachádza aj v ľudskom tele.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Voda a minerálne látky sú anorganické zlúčeniny. Organické zlúčeniny zahŕňajú tuk, bielkoviny, sacharidy, a nukleových kyselín.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Voda: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 Voda je najzastúpenejšia chemická zlúčenina v živých </w:t>
      </w:r>
      <w:hyperlink r:id="rId2">
        <w:r>
          <w:rPr>
            <w:rFonts w:eastAsia="Times New Roman" w:cs="Times New Roman" w:ascii="Times New Roman" w:hAnsi="Times New Roman"/>
            <w:sz w:val="24"/>
            <w:szCs w:val="24"/>
            <w:lang w:eastAsia="sk-SK"/>
          </w:rPr>
          <w:t>ľudských buniek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, čo predstavuje 65 % až 90 % z každej bunky. Je tiež  medzi bunkami. Napríklad, v krvi a mozgovomiechovom moku sú väčšinou voda.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6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Tuky: </w:t>
      </w:r>
      <w:hyperlink r:id="rId3">
        <w:r>
          <w:rPr>
            <w:rFonts w:eastAsia="Times New Roman" w:cs="Times New Roman" w:ascii="Times New Roman" w:hAnsi="Times New Roman"/>
            <w:sz w:val="24"/>
            <w:szCs w:val="24"/>
            <w:lang w:eastAsia="sk-SK"/>
          </w:rPr>
          <w:t>obsah tuku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sa líši od osoby k osobe. Aj obézna osoba má viac vody, než tuku.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6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Proteín: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U chudého muža je </w:t>
      </w:r>
      <w:hyperlink r:id="rId4">
        <w:r>
          <w:rPr>
            <w:rFonts w:eastAsia="Times New Roman" w:cs="Times New Roman" w:ascii="Times New Roman" w:hAnsi="Times New Roman"/>
            <w:sz w:val="24"/>
            <w:szCs w:val="24"/>
            <w:lang w:eastAsia="sk-SK"/>
          </w:rPr>
          <w:t>percento proteínu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a vody  porovnateľné. Je to 16 % hmotnosti.  Vlasy a nechty sú bielkoviny. Koža obsahuje veľké množstvo proteínu.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6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Minerály: 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tvoria asi 6 % tela. Patria medzi ne </w:t>
      </w:r>
      <w:hyperlink r:id="rId5">
        <w:r>
          <w:rPr>
            <w:rFonts w:eastAsia="Times New Roman" w:cs="Times New Roman" w:ascii="Times New Roman" w:hAnsi="Times New Roman"/>
            <w:sz w:val="24"/>
            <w:szCs w:val="24"/>
            <w:lang w:eastAsia="sk-SK"/>
          </w:rPr>
          <w:t>soli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a kovy. Bežné minerály zahŕňajú sodík, chlór, vápnik, draslík, a železo.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6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Sacharidy: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Cukor a iné </w:t>
      </w:r>
      <w:hyperlink r:id="rId6">
        <w:r>
          <w:rPr>
            <w:rFonts w:eastAsia="Times New Roman" w:cs="Times New Roman" w:ascii="Times New Roman" w:hAnsi="Times New Roman"/>
            <w:sz w:val="24"/>
            <w:szCs w:val="24"/>
            <w:lang w:eastAsia="sk-SK"/>
          </w:rPr>
          <w:t>sacharidy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predstavujú iba asi 1% telesnej hmotnosti.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20" w:after="16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Prvky v ľudskom tele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Šesť prvky tvorí 99% z </w:t>
      </w:r>
      <w:hyperlink r:id="rId7">
        <w:r>
          <w:rPr>
            <w:rFonts w:eastAsia="Times New Roman" w:cs="Times New Roman" w:ascii="Times New Roman" w:hAnsi="Times New Roman"/>
            <w:sz w:val="24"/>
            <w:szCs w:val="24"/>
            <w:lang w:eastAsia="sk-SK"/>
          </w:rPr>
          <w:t>hmotnosti ľudského tela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. Skratka CHNOPS  - C znamená atóm uhlíka, H znamená atóm vodíka, N znamená atóm dusíka, O je kyslík, P je fosfor, a S je atóm síry. 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Kyslík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je najzastúpenejší prvok v ľudskom tele. Predstavuje približne 65% hmotnosti človeka. Kyslík je nevyhnutný pre bunkové dýchanie.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6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Uhlík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je obsiahnutý vo všetkých organických látok, čo je dôvod, prečo uhlík je druhý najviac </w:t>
      </w:r>
      <w:hyperlink r:id="rId8">
        <w:r>
          <w:rPr>
            <w:rFonts w:eastAsia="Times New Roman" w:cs="Times New Roman" w:ascii="Times New Roman" w:hAnsi="Times New Roman"/>
            <w:sz w:val="24"/>
            <w:szCs w:val="24"/>
            <w:lang w:eastAsia="sk-SK"/>
          </w:rPr>
          <w:t>zastúpeným prvkom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v tele, približne 18% telesnej hmotnosti. 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6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Vodíkové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atómy sú najpočetnejším typom atómu u človeka, ale preto, že sú tak ľahké, ale tvorí len asi 10% hmotnosti. Vodík je vo vode, a navyše je to dôležitý prenášač elektrónov.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6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Dusík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tvorí 3,3% telesnej hmotnosti. 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6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Vápnik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tvorí 1,5% telesnej hmotnosti. Je používaný na vybudovanie kostí a zubov, a navyše je dôležitý pre svaly.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Fosfor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je asi 1% telesnej hmotnosti. Je hlavnou zložkou prenosu energie.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6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Draslík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je asi 0,2-0,4% hmotnosti človeka. Používa sa v nervovej vodivosti.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6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Síra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sa nachádza v niektorých aminokyselín a bielkovín. Tvorí 0,2 až 0,3% telesnej hmotnosti.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6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3243580</wp:posOffset>
            </wp:positionH>
            <wp:positionV relativeFrom="paragraph">
              <wp:posOffset>108585</wp:posOffset>
            </wp:positionV>
            <wp:extent cx="2800350" cy="1924050"/>
            <wp:effectExtent l="0" t="0" r="0" b="0"/>
            <wp:wrapSquare wrapText="bothSides"/>
            <wp:docPr id="1" name="Obrázok 1" descr="Ľudské telo • Atlantiscenters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Ľudské telo • Atlantiscenters.s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0" t="8241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S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odík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tvorí  0,1 až 0,2% telesnej hmotnosti. Sodík pomáha regulovať rovnováhu elektrolytov v organizme, pokiaľ ide o množstvo vody v krvi a bunky.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6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Hliník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a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kremík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sa nachádzajú v stopovom množstve v </w:t>
      </w:r>
      <w:hyperlink r:id="rId10">
        <w:r>
          <w:rPr>
            <w:rFonts w:eastAsia="Times New Roman" w:cs="Times New Roman" w:ascii="Times New Roman" w:hAnsi="Times New Roman"/>
            <w:sz w:val="24"/>
            <w:szCs w:val="24"/>
            <w:lang w:eastAsia="sk-SK"/>
          </w:rPr>
          <w:t>ľudskom tele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60" w:after="0"/>
        <w:ind w:left="480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Ostatné stopové prvky sú železo, kobalt, zinok, jód, selén a fluór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20212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02122"/>
          <w:sz w:val="28"/>
          <w:szCs w:val="28"/>
          <w:shd w:fill="FFFFFF" w:val="clear"/>
        </w:rPr>
        <w:t>Premena energie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Ste to, čo jete, ale energiu získavate podľa toho, ako beháte. Energiu pre svoje telo získavame zo stravy, ktorá sa v tráviacom ústrojenstve prostredníctvom metabolických procesov (metabolizmu) postupne premieňa na chemickú energiu. Tieto procesy potrebujú k svojmu fungovaniu kyslík. Kyslík sa do ľudského tela dostáva najprv dýchacou sústavou - ústnou dutinou, nosovou dutinou, prieduškami, pľúcami, odtiaľ do krvi a jej prostredníctvom cievnou sústavou do celého tela.</w:t>
      </w:r>
    </w:p>
    <w:p>
      <w:pPr>
        <w:pStyle w:val="Normal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Látková premena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alebo 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metabolizmus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je súbor všetkých </w:t>
      </w:r>
      <w:hyperlink r:id="rId11" w:tgtFrame="Biochémia">
        <w:r>
          <w:rPr>
            <w:rStyle w:val="Internetovodkaz"/>
            <w:rFonts w:cs="Times New Roman" w:ascii="Times New Roman" w:hAnsi="Times New Roman"/>
            <w:color w:val="000000"/>
            <w:sz w:val="24"/>
            <w:szCs w:val="24"/>
            <w:u w:val="none"/>
            <w:shd w:fill="FFFFFF" w:val="clear"/>
          </w:rPr>
          <w:t>biochemických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> zmien </w:t>
      </w:r>
      <w:hyperlink r:id="rId12" w:tgtFrame="Chemická zlúčenina">
        <w:r>
          <w:rPr>
            <w:rStyle w:val="Internetovodkaz"/>
            <w:rFonts w:cs="Times New Roman" w:ascii="Times New Roman" w:hAnsi="Times New Roman"/>
            <w:color w:val="000000"/>
            <w:sz w:val="24"/>
            <w:szCs w:val="24"/>
            <w:u w:val="none"/>
            <w:shd w:fill="FFFFFF" w:val="clear"/>
          </w:rPr>
          <w:t>chemických zlúčenín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> v živých organizmoch a </w:t>
      </w:r>
      <w:hyperlink r:id="rId13" w:tgtFrame="Bunka">
        <w:r>
          <w:rPr>
            <w:rStyle w:val="Internetovodkaz"/>
            <w:rFonts w:cs="Times New Roman" w:ascii="Times New Roman" w:hAnsi="Times New Roman"/>
            <w:color w:val="000000"/>
            <w:sz w:val="24"/>
            <w:szCs w:val="24"/>
            <w:u w:val="none"/>
            <w:shd w:fill="FFFFFF" w:val="clear"/>
          </w:rPr>
          <w:t>bunkách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>.</w:t>
      </w:r>
    </w:p>
    <w:p>
      <w:pPr>
        <w:pStyle w:val="NormalWeb"/>
        <w:shd w:val="clear" w:color="auto" w:fill="FFFFFF"/>
        <w:spacing w:beforeAutospacing="0" w:before="120" w:afterAutospacing="0" w:after="120"/>
        <w:rPr/>
      </w:pPr>
      <w:r>
        <w:rPr/>
        <w:t>Metabolizmus v živých organizmoch rozdeľujeme na primárny a sekundárny.</w:t>
      </w:r>
    </w:p>
    <w:p>
      <w:pPr>
        <w:pStyle w:val="NormalWeb"/>
        <w:shd w:val="clear" w:color="auto" w:fill="FFFFFF"/>
        <w:spacing w:beforeAutospacing="0" w:before="120" w:afterAutospacing="0" w:after="120"/>
        <w:rPr/>
      </w:pPr>
      <w:r>
        <w:rPr>
          <w:b/>
          <w:bCs/>
        </w:rPr>
        <w:t>Primárny metabolizmus</w:t>
      </w:r>
      <w:r>
        <w:rPr/>
        <w:t> (hlavný) zahŕňa základné chemické premeny, od ktorých priamo závisí život a rast organizmu. Tieto procesy sú viac-menej podobné vo všetkých živých organizmoch, alebo aspoň pre veľkú skupinu z nich. Patrí sem hlavne metabolizmus </w:t>
      </w:r>
      <w:hyperlink r:id="rId14" w:tgtFrame="Cukor">
        <w:r>
          <w:rPr>
            <w:rStyle w:val="Internetovodkaz"/>
            <w:color w:val="auto"/>
            <w:u w:val="none"/>
          </w:rPr>
          <w:t>cukrov</w:t>
        </w:r>
      </w:hyperlink>
      <w:r>
        <w:rPr/>
        <w:t>, </w:t>
      </w:r>
      <w:hyperlink r:id="rId15" w:tgtFrame="Tuk">
        <w:r>
          <w:rPr>
            <w:rStyle w:val="Internetovodkaz"/>
            <w:color w:val="auto"/>
            <w:u w:val="none"/>
          </w:rPr>
          <w:t>tukov</w:t>
        </w:r>
      </w:hyperlink>
      <w:r>
        <w:rPr/>
        <w:t>, </w:t>
      </w:r>
      <w:hyperlink r:id="rId16" w:tgtFrame="Aminokyselina">
        <w:r>
          <w:rPr>
            <w:rStyle w:val="Internetovodkaz"/>
            <w:color w:val="auto"/>
            <w:u w:val="none"/>
          </w:rPr>
          <w:t>aminokyselín</w:t>
        </w:r>
      </w:hyperlink>
      <w:r>
        <w:rPr/>
        <w:t> a </w:t>
      </w:r>
      <w:hyperlink r:id="rId17" w:tgtFrame="Nukleová kyselina">
        <w:r>
          <w:rPr>
            <w:rStyle w:val="Internetovodkaz"/>
            <w:color w:val="auto"/>
            <w:u w:val="none"/>
          </w:rPr>
          <w:t>nukleových kyselín</w:t>
        </w:r>
      </w:hyperlink>
      <w:r>
        <w:rPr/>
        <w:t>.</w:t>
      </w:r>
    </w:p>
    <w:p>
      <w:pPr>
        <w:pStyle w:val="NormalWeb"/>
        <w:shd w:val="clear" w:color="auto" w:fill="FFFFFF"/>
        <w:spacing w:beforeAutospacing="0" w:before="120" w:afterAutospacing="0" w:after="120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-4445</wp:posOffset>
            </wp:positionH>
            <wp:positionV relativeFrom="paragraph">
              <wp:posOffset>1524635</wp:posOffset>
            </wp:positionV>
            <wp:extent cx="5751195" cy="3028950"/>
            <wp:effectExtent l="0" t="0" r="0" b="0"/>
            <wp:wrapTight wrapText="bothSides">
              <wp:wrapPolygon edited="0">
                <wp:start x="-3" y="0"/>
                <wp:lineTo x="-3" y="21462"/>
                <wp:lineTo x="21533" y="21462"/>
                <wp:lineTo x="21533" y="0"/>
                <wp:lineTo x="-3" y="0"/>
              </wp:wrapPolygon>
            </wp:wrapTight>
            <wp:docPr id="2" name="Obrázok 2" descr="Ak chceš schudnúť, musíš poznať bazálny metabolizmus &gt;&gt; schudni.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Ak chceš schudnúť, musíš poznať bazálny metabolizmus &gt;&gt; schudni.t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S</w:t>
      </w:r>
      <w:r>
        <w:rPr>
          <w:b/>
          <w:bCs/>
        </w:rPr>
        <w:t>ekundárny metabolizmus (</w:t>
      </w:r>
      <w:r>
        <w:rPr>
          <w:bCs/>
        </w:rPr>
        <w:t>vedľajší)</w:t>
      </w:r>
      <w:r>
        <w:rPr>
          <w:b/>
          <w:bCs/>
        </w:rPr>
        <w:t xml:space="preserve"> </w:t>
      </w:r>
      <w:r>
        <w:rPr/>
        <w:t> zahŕňa chemické procesy v jednotlivých skupinách organizmov, ktorými sa produkujú a odbúravajú špecifické, nebielkovinové chemické látky. Môžu to byť rôzne obranné látky, signálne molekuly (</w:t>
      </w:r>
      <w:hyperlink r:id="rId19" w:tgtFrame="Hormón">
        <w:r>
          <w:rPr>
            <w:rStyle w:val="Internetovodkaz"/>
            <w:color w:val="auto"/>
          </w:rPr>
          <w:t>hormóny</w:t>
        </w:r>
      </w:hyperlink>
      <w:r>
        <w:rPr/>
        <w:t>), </w:t>
      </w:r>
      <w:hyperlink r:id="rId20" w:tgtFrame="Pigment">
        <w:r>
          <w:rPr>
            <w:rStyle w:val="Internetovodkaz"/>
            <w:color w:val="auto"/>
          </w:rPr>
          <w:t>pigmenty</w:t>
        </w:r>
      </w:hyperlink>
      <w:r>
        <w:rPr/>
        <w:t>, stavebné molekuly, ktoré vytvárajú </w:t>
      </w:r>
      <w:bookmarkStart w:id="1" w:name="_GoBack1"/>
      <w:bookmarkEnd w:id="1"/>
      <w:r>
        <w:rPr/>
        <w:t>konštrukciu pre organizmus a podobne.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3">
    <w:name w:val="Heading 3"/>
    <w:basedOn w:val="Normal"/>
    <w:link w:val="Nadpis3Char"/>
    <w:uiPriority w:val="9"/>
    <w:qFormat/>
    <w:rsid w:val="007e5f1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e5f1d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7e5f1d"/>
    <w:rPr>
      <w:color w:val="0000FF"/>
      <w:u w:val="single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7e5f1d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Mntlscblockheadingtext" w:customStyle="1">
    <w:name w:val="mntl-sc-block-heading__text"/>
    <w:basedOn w:val="DefaultParagraphFont"/>
    <w:qFormat/>
    <w:rsid w:val="007e5f1d"/>
    <w:rPr/>
  </w:style>
  <w:style w:type="character" w:styleId="HTMLCite">
    <w:name w:val="HTML Cite"/>
    <w:basedOn w:val="DefaultParagraphFont"/>
    <w:uiPriority w:val="99"/>
    <w:semiHidden/>
    <w:unhideWhenUsed/>
    <w:qFormat/>
    <w:rsid w:val="007e5f1d"/>
    <w:rPr>
      <w:i/>
      <w:iCs/>
    </w:rPr>
  </w:style>
  <w:style w:type="character" w:styleId="Zdraznenie">
    <w:name w:val="Zdôraznenie"/>
    <w:basedOn w:val="DefaultParagraphFont"/>
    <w:uiPriority w:val="20"/>
    <w:qFormat/>
    <w:rsid w:val="007e5f1d"/>
    <w:rPr>
      <w:i/>
      <w:iCs/>
    </w:rPr>
  </w:style>
  <w:style w:type="character" w:styleId="Btntitle" w:customStyle="1">
    <w:name w:val="btn-title"/>
    <w:basedOn w:val="DefaultParagraphFont"/>
    <w:qFormat/>
    <w:rsid w:val="007e5f1d"/>
    <w:rPr/>
  </w:style>
  <w:style w:type="character" w:styleId="Issize7" w:customStyle="1">
    <w:name w:val="is-size-7"/>
    <w:basedOn w:val="DefaultParagraphFont"/>
    <w:qFormat/>
    <w:rsid w:val="007e5f1d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e175b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7e5f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e17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reelane.com/sk/science-tech-math/veda/how-many-atoms-in-human-cell-603882/" TargetMode="External"/><Relationship Id="rId3" Type="http://schemas.openxmlformats.org/officeDocument/2006/relationships/hyperlink" Target="https://www.greelane.com/sk/science-tech-math/veda/what-are-lipids-608210/" TargetMode="External"/><Relationship Id="rId4" Type="http://schemas.openxmlformats.org/officeDocument/2006/relationships/hyperlink" Target="https://www.greelane.com/sk/science-tech-math/veda/protein-function-373550/" TargetMode="External"/><Relationship Id="rId5" Type="http://schemas.openxmlformats.org/officeDocument/2006/relationships/hyperlink" Target="https://www.greelane.com/sk/science-tech-math/veda/definition-of-salt-604644/" TargetMode="External"/><Relationship Id="rId6" Type="http://schemas.openxmlformats.org/officeDocument/2006/relationships/hyperlink" Target="https://www.greelane.com/sk/science-tech-math/veda/chemistry-of-carbohydrates-603878/" TargetMode="External"/><Relationship Id="rId7" Type="http://schemas.openxmlformats.org/officeDocument/2006/relationships/hyperlink" Target="https://www.greelane.com/sk/science-tech-math/veda/elemental-composition-of-human-body-603896/" TargetMode="External"/><Relationship Id="rId8" Type="http://schemas.openxmlformats.org/officeDocument/2006/relationships/hyperlink" Target="https://www.greelane.com/sk/science-tech-math/veda/most-abundant-element-in-the-universe-602186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greelane.com/sk/science-tech-math/veda/elements-in-the-human-body-p2-602188/" TargetMode="External"/><Relationship Id="rId11" Type="http://schemas.openxmlformats.org/officeDocument/2006/relationships/hyperlink" Target="https://sk.wikipedia.org/wiki/Bioch&#233;mia" TargetMode="External"/><Relationship Id="rId12" Type="http://schemas.openxmlformats.org/officeDocument/2006/relationships/hyperlink" Target="https://sk.wikipedia.org/wiki/Chemick&#225;_zl&#250;&#269;enina" TargetMode="External"/><Relationship Id="rId13" Type="http://schemas.openxmlformats.org/officeDocument/2006/relationships/hyperlink" Target="https://sk.wikipedia.org/wiki/Bunka" TargetMode="External"/><Relationship Id="rId14" Type="http://schemas.openxmlformats.org/officeDocument/2006/relationships/hyperlink" Target="https://sk.wikipedia.org/wiki/Cukor" TargetMode="External"/><Relationship Id="rId15" Type="http://schemas.openxmlformats.org/officeDocument/2006/relationships/hyperlink" Target="https://sk.wikipedia.org/wiki/Tuk" TargetMode="External"/><Relationship Id="rId16" Type="http://schemas.openxmlformats.org/officeDocument/2006/relationships/hyperlink" Target="https://sk.wikipedia.org/wiki/Aminokyselina" TargetMode="External"/><Relationship Id="rId17" Type="http://schemas.openxmlformats.org/officeDocument/2006/relationships/hyperlink" Target="https://sk.wikipedia.org/wiki/Nukleov&#225;_kyselina" TargetMode="External"/><Relationship Id="rId18" Type="http://schemas.openxmlformats.org/officeDocument/2006/relationships/image" Target="media/image2.jpeg"/><Relationship Id="rId19" Type="http://schemas.openxmlformats.org/officeDocument/2006/relationships/hyperlink" Target="https://sk.wikipedia.org/wiki/Horm&#243;n" TargetMode="External"/><Relationship Id="rId20" Type="http://schemas.openxmlformats.org/officeDocument/2006/relationships/hyperlink" Target="https://sk.wikipedia.org/wiki/Pigment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LibreOffice/7.0.3.1$Windows_X86_64 LibreOffice_project/d7547858d014d4cf69878db179d326fc3483e082</Application>
  <Pages>2</Pages>
  <Words>543</Words>
  <Characters>3002</Characters>
  <CharactersWithSpaces>3517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2020-05-19T14:13:00Z</dcterms:created>
  <dc:creator>admin</dc:creator>
  <dc:description/>
  <dc:language>sk-SK</dc:language>
  <cp:lastModifiedBy/>
  <dcterms:modified xsi:type="dcterms:W3CDTF">2021-02-07T09:54:50Z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