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07" w:rsidRDefault="00AE1E07" w:rsidP="00AE1E07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Pr="00720660" w:rsidRDefault="00AE1E07" w:rsidP="00AE1E07">
      <w:pPr>
        <w:spacing w:after="0" w:line="240" w:lineRule="auto"/>
        <w:ind w:right="850"/>
        <w:jc w:val="center"/>
        <w:rPr>
          <w:rFonts w:ascii="Times New Roman" w:hAnsi="Times New Roman" w:cs="Times New Roman"/>
          <w:sz w:val="32"/>
          <w:szCs w:val="32"/>
        </w:rPr>
      </w:pPr>
      <w:r w:rsidRPr="00720660">
        <w:rPr>
          <w:rFonts w:ascii="Times New Roman" w:hAnsi="Times New Roman" w:cs="Times New Roman"/>
          <w:sz w:val="32"/>
          <w:szCs w:val="32"/>
        </w:rPr>
        <w:t>Dia výrobky</w:t>
      </w: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AE1E07" w:rsidRPr="00720660" w:rsidRDefault="00AE1E07" w:rsidP="00AE1E07">
      <w:pPr>
        <w:pStyle w:val="Nadpis1"/>
        <w:numPr>
          <w:ilvl w:val="0"/>
          <w:numId w:val="0"/>
        </w:numPr>
        <w:ind w:left="780"/>
        <w:rPr>
          <w:rFonts w:eastAsiaTheme="minorHAnsi"/>
        </w:rPr>
      </w:pPr>
      <w:bookmarkStart w:id="0" w:name="_Toc49941795"/>
      <w:r>
        <w:rPr>
          <w:rFonts w:eastAsiaTheme="minorHAnsi"/>
        </w:rPr>
        <w:t>Charakteristika diétnych cukrárenských výrobkov</w:t>
      </w:r>
      <w:bookmarkEnd w:id="0"/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color w:val="231F20"/>
          <w:w w:val="115"/>
          <w:szCs w:val="24"/>
        </w:rPr>
      </w:pP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Diéta je definovaná ako presne stanovený spôsob stravovania, prípadne strava chorých podľa druhu choroby.</w:t>
      </w:r>
      <w:r>
        <w:rPr>
          <w:rFonts w:ascii="Times New Roman" w:hAnsi="Times New Roman" w:cs="Times New Roman"/>
          <w:b w:val="0"/>
          <w:color w:val="231F20"/>
          <w:w w:val="93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Už v starom Grécku pojmom „diéta“ označovali spôsob</w:t>
      </w:r>
      <w:r>
        <w:rPr>
          <w:rFonts w:ascii="Times New Roman" w:hAnsi="Times New Roman" w:cs="Times New Roman"/>
          <w:b w:val="0"/>
          <w:color w:val="231F20"/>
          <w:w w:val="118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života, životosprávu. Postupne sa tento pojem spájal so stravovaním chorých. Veda o liečebnej výžive sa nazýva</w:t>
      </w:r>
      <w:r>
        <w:rPr>
          <w:rFonts w:ascii="Times New Roman" w:hAnsi="Times New Roman" w:cs="Times New Roman"/>
          <w:b w:val="0"/>
          <w:color w:val="231F20"/>
          <w:w w:val="110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color w:val="231F20"/>
          <w:w w:val="115"/>
          <w:szCs w:val="24"/>
        </w:rPr>
        <w:t xml:space="preserve">dietetika.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Jej východiskom sú poznatky, že výživa veľmi</w:t>
      </w:r>
      <w:r>
        <w:rPr>
          <w:rFonts w:ascii="Times New Roman" w:hAnsi="Times New Roman" w:cs="Times New Roman"/>
          <w:b w:val="0"/>
          <w:color w:val="231F20"/>
          <w:w w:val="11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ovplyvňuje látkovú premenu v organizme, a preto vhodne</w:t>
      </w:r>
      <w:r>
        <w:rPr>
          <w:rFonts w:ascii="Times New Roman" w:hAnsi="Times New Roman" w:cs="Times New Roman"/>
          <w:b w:val="0"/>
          <w:color w:val="231F20"/>
          <w:w w:val="118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upravená strava je pri niektorých chorobách nevyhnutná.</w:t>
      </w:r>
      <w:r>
        <w:rPr>
          <w:rFonts w:ascii="Times New Roman" w:hAnsi="Times New Roman" w:cs="Times New Roman"/>
          <w:b w:val="0"/>
          <w:color w:val="231F20"/>
          <w:w w:val="116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Dnes sa moderná liečebná výživa usiluje čo najviac priblížiť diéty normálnej strave zdravého človeka. Nástrojmi</w:t>
      </w:r>
      <w:r>
        <w:rPr>
          <w:rFonts w:ascii="Times New Roman" w:hAnsi="Times New Roman" w:cs="Times New Roman"/>
          <w:b w:val="0"/>
          <w:color w:val="231F20"/>
          <w:w w:val="113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na dosiahnutie tohto cieľa sú maximálne možné dodržiavanie energetickej a biologickej hodnoty stravy a obmedzenie obsahu rizikových látok pre organizmus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(nasýtené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tuky,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cholesterol,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rafinovaný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>cukor,</w:t>
      </w:r>
      <w:r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soľ,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alkohol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iné).</w:t>
      </w:r>
      <w:r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Na</w:t>
      </w:r>
      <w:r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druhej</w:t>
      </w:r>
      <w:r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strane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je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dôležité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pridávanie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zložiek,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ktoré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organizme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zohrávajú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pozitívnu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úlohu: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antioxidanty</w:t>
      </w:r>
      <w:proofErr w:type="spellEnd"/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(vitamíny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proofErr w:type="spellEnd"/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E),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minerálne</w:t>
      </w:r>
      <w:r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látky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231F20"/>
          <w:w w:val="115"/>
          <w:szCs w:val="24"/>
        </w:rPr>
        <w:t>pod.</w:t>
      </w:r>
    </w:p>
    <w:p w:rsidR="00AE1E07" w:rsidRDefault="00AE1E07" w:rsidP="00AE1E07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</w:p>
    <w:p w:rsidR="00AE1E07" w:rsidRPr="00720660" w:rsidRDefault="00AE1E07" w:rsidP="00AE1E07">
      <w:pPr>
        <w:spacing w:before="112"/>
        <w:ind w:right="1"/>
        <w:jc w:val="both"/>
        <w:rPr>
          <w:rFonts w:ascii="Times New Roman" w:hAnsi="Times New Roman" w:cs="Times New Roman"/>
        </w:rPr>
      </w:pP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Zdravie</w:t>
      </w:r>
      <w:r w:rsidRPr="00720660">
        <w:rPr>
          <w:rFonts w:ascii="Times New Roman" w:hAnsi="Times New Roman" w:cs="Times New Roman"/>
          <w:color w:val="231F20"/>
          <w:spacing w:val="-20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je</w:t>
      </w:r>
      <w:r w:rsidRPr="00720660">
        <w:rPr>
          <w:rFonts w:ascii="Times New Roman" w:hAnsi="Times New Roman" w:cs="Times New Roman"/>
          <w:color w:val="231F20"/>
          <w:spacing w:val="-17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taký</w:t>
      </w:r>
      <w:r w:rsidRPr="00720660">
        <w:rPr>
          <w:rFonts w:ascii="Times New Roman" w:hAnsi="Times New Roman" w:cs="Times New Roman"/>
          <w:color w:val="231F20"/>
          <w:spacing w:val="-18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stav</w:t>
      </w:r>
      <w:r w:rsidRPr="00720660">
        <w:rPr>
          <w:rFonts w:ascii="Times New Roman" w:hAnsi="Times New Roman" w:cs="Times New Roman"/>
          <w:color w:val="231F20"/>
          <w:spacing w:val="-18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človeka,</w:t>
      </w:r>
      <w:r w:rsidRPr="00720660">
        <w:rPr>
          <w:rFonts w:ascii="Times New Roman" w:hAnsi="Times New Roman" w:cs="Times New Roman"/>
          <w:color w:val="231F20"/>
          <w:spacing w:val="-17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ktorý</w:t>
      </w:r>
      <w:r w:rsidRPr="00720660">
        <w:rPr>
          <w:rFonts w:ascii="Times New Roman" w:hAnsi="Times New Roman" w:cs="Times New Roman"/>
          <w:color w:val="231F20"/>
          <w:spacing w:val="-18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mu</w:t>
      </w:r>
      <w:r w:rsidRPr="00720660">
        <w:rPr>
          <w:rFonts w:ascii="Times New Roman" w:hAnsi="Times New Roman" w:cs="Times New Roman"/>
          <w:color w:val="231F20"/>
          <w:spacing w:val="-17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umožňuje</w:t>
      </w:r>
      <w:r w:rsidRPr="00720660">
        <w:rPr>
          <w:rFonts w:ascii="Times New Roman" w:hAnsi="Times New Roman" w:cs="Times New Roman"/>
          <w:color w:val="231F20"/>
          <w:spacing w:val="-17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plnú</w:t>
      </w:r>
      <w:r w:rsidRPr="00720660">
        <w:rPr>
          <w:rFonts w:ascii="Times New Roman" w:hAnsi="Times New Roman" w:cs="Times New Roman"/>
          <w:color w:val="231F20"/>
          <w:spacing w:val="-18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duševnú</w:t>
      </w:r>
      <w:r w:rsidRPr="00720660">
        <w:rPr>
          <w:rFonts w:ascii="Times New Roman" w:hAnsi="Times New Roman" w:cs="Times New Roman"/>
          <w:color w:val="231F20"/>
          <w:spacing w:val="-17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a</w:t>
      </w:r>
      <w:r w:rsidRPr="00720660">
        <w:rPr>
          <w:rFonts w:ascii="Times New Roman" w:hAnsi="Times New Roman" w:cs="Times New Roman"/>
          <w:color w:val="231F20"/>
          <w:spacing w:val="-18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telesnú</w:t>
      </w:r>
      <w:r w:rsidRPr="00720660">
        <w:rPr>
          <w:rFonts w:ascii="Times New Roman" w:hAnsi="Times New Roman" w:cs="Times New Roman"/>
          <w:color w:val="231F20"/>
          <w:spacing w:val="-17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aktivitu. Jedným z faktorov na jeho dosiahnutie je prevencia, ktorej neoddeliteľnou súčasťou je správna</w:t>
      </w:r>
      <w:r w:rsidRPr="00720660">
        <w:rPr>
          <w:rFonts w:ascii="Times New Roman" w:hAnsi="Times New Roman" w:cs="Times New Roman"/>
          <w:color w:val="231F20"/>
          <w:spacing w:val="-12"/>
          <w:w w:val="120"/>
          <w:highlight w:val="yellow"/>
        </w:rPr>
        <w:t xml:space="preserve"> </w:t>
      </w:r>
      <w:r w:rsidRPr="00720660">
        <w:rPr>
          <w:rFonts w:ascii="Times New Roman" w:hAnsi="Times New Roman" w:cs="Times New Roman"/>
          <w:color w:val="231F20"/>
          <w:w w:val="120"/>
          <w:highlight w:val="yellow"/>
        </w:rPr>
        <w:t>výživa.</w:t>
      </w:r>
    </w:p>
    <w:p w:rsidR="00AE1E07" w:rsidRDefault="00AE1E07" w:rsidP="00AE1E07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Diétne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cukrárske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výrobky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sú</w:t>
      </w:r>
      <w:r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súčasťou</w:t>
      </w:r>
      <w:r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potravinárskych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výrobkov.</w:t>
      </w:r>
      <w:r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Nemajú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liečebné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vlastnosti, ale neobsahujú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látky,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ktoré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by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mohli pri danom druhu ochorenia pôsobiť negatívne na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ľudský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organizmus.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Môžu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však,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naopak,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obsahovať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zvýšené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množstvo</w:t>
      </w:r>
      <w:r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niektorých</w:t>
      </w:r>
      <w:r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druhov živín. Preto teda výrobky majú byť správne označené druhom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diéty,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 ktorú sú určené,</w:t>
      </w:r>
      <w:r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napr.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cukrársky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výrobok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určený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pre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diabetikov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pod.</w:t>
      </w:r>
    </w:p>
    <w:p w:rsidR="00AE1E07" w:rsidRDefault="00AE1E07" w:rsidP="00AE1E07">
      <w:pPr>
        <w:widowControl w:val="0"/>
        <w:autoSpaceDE w:val="0"/>
        <w:autoSpaceDN w:val="0"/>
        <w:spacing w:after="0" w:line="240" w:lineRule="auto"/>
        <w:ind w:right="1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AE1E07" w:rsidRDefault="00AE1E07" w:rsidP="00AE1E07">
      <w:pPr>
        <w:widowControl w:val="0"/>
        <w:autoSpaceDE w:val="0"/>
        <w:autoSpaceDN w:val="0"/>
        <w:spacing w:before="1" w:after="0" w:line="240" w:lineRule="auto"/>
        <w:ind w:right="1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Zo skupiny diétnych cukrárskych výrobkov majú v danom odbore najväčší význam výrobky určené:</w:t>
      </w:r>
    </w:p>
    <w:p w:rsidR="00AE1E07" w:rsidRDefault="00AE1E07" w:rsidP="00AE1E0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5" w:after="0" w:line="240" w:lineRule="auto"/>
        <w:ind w:left="0" w:right="1" w:firstLine="0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pre</w:t>
      </w:r>
      <w:r>
        <w:rPr>
          <w:rFonts w:ascii="Times New Roman" w:eastAsia="Times New Roman" w:hAnsi="Times New Roman" w:cs="Times New Roman"/>
          <w:b w:val="0"/>
          <w:color w:val="231F20"/>
          <w:spacing w:val="-12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diabetikov;</w:t>
      </w:r>
    </w:p>
    <w:p w:rsidR="00AE1E07" w:rsidRDefault="00AE1E07" w:rsidP="00AE1E0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20" w:after="0" w:line="240" w:lineRule="auto"/>
        <w:ind w:left="0" w:right="1" w:firstLine="0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4CBA00E" wp14:editId="62C7E8AA">
            <wp:simplePos x="0" y="0"/>
            <wp:positionH relativeFrom="column">
              <wp:posOffset>4310380</wp:posOffset>
            </wp:positionH>
            <wp:positionV relativeFrom="paragraph">
              <wp:posOffset>107315</wp:posOffset>
            </wp:positionV>
            <wp:extent cx="1133475" cy="2798445"/>
            <wp:effectExtent l="0" t="0" r="9525" b="1905"/>
            <wp:wrapSquare wrapText="bothSides"/>
            <wp:docPr id="3" name="Obrázok 3" descr="Výsledok vyhľadávania obrázkov pre dopyt dia výro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dia výrob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bezlepkové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výrobky;</w:t>
      </w:r>
    </w:p>
    <w:p w:rsidR="00AE1E07" w:rsidRDefault="00AE1E07" w:rsidP="00AE1E07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19" w:after="0" w:line="240" w:lineRule="auto"/>
        <w:ind w:left="0" w:right="1" w:firstLine="0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 xml:space="preserve">potraviny s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20"/>
          <w:szCs w:val="24"/>
          <w:lang w:eastAsia="sk-SK" w:bidi="sk-SK"/>
        </w:rPr>
        <w:t xml:space="preserve">nízkou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energetickou</w:t>
      </w:r>
      <w:r>
        <w:rPr>
          <w:rFonts w:ascii="Times New Roman" w:eastAsia="Times New Roman" w:hAnsi="Times New Roman" w:cs="Times New Roman"/>
          <w:b w:val="0"/>
          <w:color w:val="231F20"/>
          <w:spacing w:val="-48"/>
          <w:w w:val="120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20"/>
          <w:szCs w:val="24"/>
          <w:lang w:eastAsia="sk-SK" w:bidi="sk-SK"/>
        </w:rPr>
        <w:t>hodnotou.</w:t>
      </w:r>
    </w:p>
    <w:p w:rsidR="00AE1E07" w:rsidRDefault="00AE1E07" w:rsidP="00AE1E07">
      <w:pPr>
        <w:widowControl w:val="0"/>
        <w:autoSpaceDE w:val="0"/>
        <w:autoSpaceDN w:val="0"/>
        <w:spacing w:after="0" w:line="240" w:lineRule="auto"/>
        <w:ind w:right="1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4150FDF" wp14:editId="370EA113">
            <wp:simplePos x="0" y="0"/>
            <wp:positionH relativeFrom="column">
              <wp:posOffset>-4445</wp:posOffset>
            </wp:positionH>
            <wp:positionV relativeFrom="paragraph">
              <wp:posOffset>351155</wp:posOffset>
            </wp:positionV>
            <wp:extent cx="3431540" cy="1447800"/>
            <wp:effectExtent l="0" t="0" r="0" b="0"/>
            <wp:wrapSquare wrapText="bothSides"/>
            <wp:docPr id="1" name="Obrázok 1" descr="Výsledok vyhľadávania obrázkov pre dopyt dia výro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ia výrob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E07" w:rsidRDefault="00AE1E07" w:rsidP="00AE1E07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E1E07" w:rsidRDefault="00AE1E07" w:rsidP="00AE1E07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B148CC" w:rsidRDefault="00B148CC">
      <w:bookmarkStart w:id="1" w:name="_GoBack"/>
      <w:bookmarkEnd w:id="1"/>
    </w:p>
    <w:sectPr w:rsidR="00B1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026"/>
    <w:multiLevelType w:val="hybridMultilevel"/>
    <w:tmpl w:val="B056425C"/>
    <w:lvl w:ilvl="0" w:tplc="1DCC6766">
      <w:numFmt w:val="bullet"/>
      <w:lvlText w:val="•"/>
      <w:lvlJc w:val="left"/>
      <w:pPr>
        <w:ind w:left="1237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1F464A3E">
      <w:numFmt w:val="bullet"/>
      <w:lvlText w:val="•"/>
      <w:lvlJc w:val="left"/>
      <w:pPr>
        <w:ind w:left="1464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2" w:tplc="A0F453BE">
      <w:numFmt w:val="bullet"/>
      <w:lvlText w:val="•"/>
      <w:lvlJc w:val="left"/>
      <w:pPr>
        <w:ind w:left="2562" w:hanging="341"/>
      </w:pPr>
      <w:rPr>
        <w:lang w:val="sk-SK" w:eastAsia="sk-SK" w:bidi="sk-SK"/>
      </w:rPr>
    </w:lvl>
    <w:lvl w:ilvl="3" w:tplc="264EEBDC">
      <w:numFmt w:val="bullet"/>
      <w:lvlText w:val="•"/>
      <w:lvlJc w:val="left"/>
      <w:pPr>
        <w:ind w:left="3665" w:hanging="341"/>
      </w:pPr>
      <w:rPr>
        <w:lang w:val="sk-SK" w:eastAsia="sk-SK" w:bidi="sk-SK"/>
      </w:rPr>
    </w:lvl>
    <w:lvl w:ilvl="4" w:tplc="E17E34EA">
      <w:numFmt w:val="bullet"/>
      <w:lvlText w:val="•"/>
      <w:lvlJc w:val="left"/>
      <w:pPr>
        <w:ind w:left="4768" w:hanging="341"/>
      </w:pPr>
      <w:rPr>
        <w:lang w:val="sk-SK" w:eastAsia="sk-SK" w:bidi="sk-SK"/>
      </w:rPr>
    </w:lvl>
    <w:lvl w:ilvl="5" w:tplc="47307186">
      <w:numFmt w:val="bullet"/>
      <w:lvlText w:val="•"/>
      <w:lvlJc w:val="left"/>
      <w:pPr>
        <w:ind w:left="5871" w:hanging="341"/>
      </w:pPr>
      <w:rPr>
        <w:lang w:val="sk-SK" w:eastAsia="sk-SK" w:bidi="sk-SK"/>
      </w:rPr>
    </w:lvl>
    <w:lvl w:ilvl="6" w:tplc="A21822F0">
      <w:numFmt w:val="bullet"/>
      <w:lvlText w:val="•"/>
      <w:lvlJc w:val="left"/>
      <w:pPr>
        <w:ind w:left="6974" w:hanging="341"/>
      </w:pPr>
      <w:rPr>
        <w:lang w:val="sk-SK" w:eastAsia="sk-SK" w:bidi="sk-SK"/>
      </w:rPr>
    </w:lvl>
    <w:lvl w:ilvl="7" w:tplc="D0085E2A">
      <w:numFmt w:val="bullet"/>
      <w:lvlText w:val="•"/>
      <w:lvlJc w:val="left"/>
      <w:pPr>
        <w:ind w:left="8077" w:hanging="341"/>
      </w:pPr>
      <w:rPr>
        <w:lang w:val="sk-SK" w:eastAsia="sk-SK" w:bidi="sk-SK"/>
      </w:rPr>
    </w:lvl>
    <w:lvl w:ilvl="8" w:tplc="FB581482">
      <w:numFmt w:val="bullet"/>
      <w:lvlText w:val="•"/>
      <w:lvlJc w:val="left"/>
      <w:pPr>
        <w:ind w:left="9179" w:hanging="341"/>
      </w:pPr>
      <w:rPr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07"/>
    <w:rsid w:val="00AE1E07"/>
    <w:rsid w:val="00B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E07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AE1E07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AE1E07"/>
    <w:rPr>
      <w:rFonts w:ascii="Times New Roman" w:eastAsia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AE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E07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AE1E07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AE1E07"/>
    <w:rPr>
      <w:rFonts w:ascii="Times New Roman" w:eastAsia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AE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2021-02-15T08:59:00Z</dcterms:created>
  <dcterms:modified xsi:type="dcterms:W3CDTF">2021-02-15T08:59:00Z</dcterms:modified>
</cp:coreProperties>
</file>