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ED" w:rsidRPr="006C1B85" w:rsidRDefault="003257ED" w:rsidP="003257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VI. </w:t>
      </w:r>
      <w:r w:rsidRPr="006C1B85">
        <w:rPr>
          <w:b/>
          <w:sz w:val="28"/>
          <w:szCs w:val="28"/>
          <w:u w:val="single"/>
        </w:rPr>
        <w:t>ROZMNOŽOVANIE RASTLÍN</w:t>
      </w:r>
    </w:p>
    <w:p w:rsidR="003257ED" w:rsidRPr="000746FB" w:rsidRDefault="003257ED" w:rsidP="003257ED">
      <w:pPr>
        <w:jc w:val="center"/>
        <w:rPr>
          <w:b/>
          <w:u w:val="single"/>
        </w:rPr>
      </w:pPr>
    </w:p>
    <w:p w:rsidR="003257ED" w:rsidRPr="006C1B85" w:rsidRDefault="003257ED" w:rsidP="003257ED">
      <w:pPr>
        <w:jc w:val="center"/>
        <w:rPr>
          <w:b/>
          <w:sz w:val="28"/>
          <w:szCs w:val="28"/>
        </w:rPr>
      </w:pPr>
      <w:r w:rsidRPr="006C1B85">
        <w:rPr>
          <w:b/>
          <w:sz w:val="28"/>
          <w:szCs w:val="28"/>
        </w:rPr>
        <w:t>POJEM A VÝZNAM OSIVA A SADIVA</w:t>
      </w: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both"/>
        <w:rPr>
          <w:color w:val="000000"/>
        </w:rPr>
      </w:pPr>
      <w:r w:rsidRPr="003257ED">
        <w:rPr>
          <w:b/>
          <w:color w:val="000000"/>
        </w:rPr>
        <w:t>Osivom sú rôzne semená rastlín alebo plody, obsahujúce semená</w:t>
      </w:r>
      <w:r w:rsidRPr="007375B3">
        <w:rPr>
          <w:color w:val="000000"/>
        </w:rPr>
        <w:t xml:space="preserve">. </w:t>
      </w:r>
    </w:p>
    <w:p w:rsidR="003257ED" w:rsidRDefault="003257ED" w:rsidP="003257ED">
      <w:pPr>
        <w:jc w:val="both"/>
        <w:rPr>
          <w:color w:val="000000"/>
        </w:rPr>
      </w:pPr>
      <w:r w:rsidRPr="003257ED">
        <w:rPr>
          <w:b/>
          <w:color w:val="000000"/>
        </w:rPr>
        <w:t>Sadivom sa označujú hľuzy, cibule, korene, odrezky</w:t>
      </w:r>
      <w:r w:rsidRPr="007375B3">
        <w:rPr>
          <w:color w:val="000000"/>
        </w:rPr>
        <w:t xml:space="preserve">. </w:t>
      </w:r>
    </w:p>
    <w:p w:rsidR="003257ED" w:rsidRPr="007375B3" w:rsidRDefault="003257ED" w:rsidP="003257ED">
      <w:pPr>
        <w:jc w:val="both"/>
        <w:rPr>
          <w:b/>
        </w:rPr>
      </w:pPr>
      <w:r w:rsidRPr="007375B3">
        <w:rPr>
          <w:color w:val="000000"/>
        </w:rPr>
        <w:t>Svojimi vlastnosťami a produkčnou schopnosťou vytvárajú základ zdravého a výkonného porastu.</w:t>
      </w:r>
    </w:p>
    <w:p w:rsidR="003257ED" w:rsidRPr="007375B3" w:rsidRDefault="003257ED" w:rsidP="003257ED">
      <w:pPr>
        <w:jc w:val="both"/>
        <w:rPr>
          <w:b/>
        </w:rPr>
      </w:pPr>
      <w:r w:rsidRPr="007375B3">
        <w:t xml:space="preserve">Pri všetkých plodinách patrí osivo a sadivo k rozhodujúcim faktorom ovplyvňujúcim úrody poľnohospodárskych druhov rastlín. </w:t>
      </w:r>
    </w:p>
    <w:p w:rsidR="003257ED" w:rsidRDefault="003257ED" w:rsidP="003257ED">
      <w:pPr>
        <w:jc w:val="both"/>
        <w:rPr>
          <w:b/>
        </w:rPr>
      </w:pPr>
    </w:p>
    <w:p w:rsidR="003257ED" w:rsidRDefault="003257ED" w:rsidP="003257ED">
      <w:pPr>
        <w:jc w:val="center"/>
        <w:rPr>
          <w:b/>
        </w:rPr>
      </w:pPr>
      <w:r>
        <w:rPr>
          <w:b/>
        </w:rPr>
        <w:t>PRÍPRAVA OSIVA A SADIVA</w:t>
      </w:r>
    </w:p>
    <w:p w:rsidR="003257ED" w:rsidRPr="007375B3" w:rsidRDefault="003257ED" w:rsidP="003257ED">
      <w:pPr>
        <w:rPr>
          <w:lang w:eastAsia="sk-SK"/>
        </w:rPr>
      </w:pPr>
      <w:r w:rsidRPr="007375B3">
        <w:rPr>
          <w:lang w:eastAsia="sk-SK"/>
        </w:rPr>
        <w:t xml:space="preserve">Uznané osivo (sadivo) má pridelený uznávací list, ktorý vydáva príslušný kontrolný ústav. </w:t>
      </w:r>
    </w:p>
    <w:p w:rsidR="003257ED" w:rsidRPr="007375B3" w:rsidRDefault="003257ED" w:rsidP="003257ED">
      <w:pPr>
        <w:rPr>
          <w:lang w:eastAsia="sk-SK"/>
        </w:rPr>
      </w:pPr>
      <w:r w:rsidRPr="007375B3">
        <w:rPr>
          <w:lang w:eastAsia="sk-SK"/>
        </w:rPr>
        <w:t>U nás túto činnosť vykonáva ÚKSÚP ( Ústredný kontrolný a skúšobný ústav poľnohospodársky )</w:t>
      </w:r>
      <w:r>
        <w:rPr>
          <w:lang w:eastAsia="sk-SK"/>
        </w:rPr>
        <w:t>.</w:t>
      </w:r>
    </w:p>
    <w:p w:rsidR="003257ED" w:rsidRPr="0024166C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24166C">
        <w:rPr>
          <w:b/>
          <w:bCs/>
          <w:color w:val="000000"/>
          <w:lang w:eastAsia="sk-SK"/>
        </w:rPr>
        <w:t xml:space="preserve">Pravosť osiva a sadiva </w:t>
      </w:r>
      <w:r w:rsidRPr="0024166C">
        <w:rPr>
          <w:color w:val="000000"/>
          <w:lang w:eastAsia="sk-SK"/>
        </w:rPr>
        <w:t xml:space="preserve">zabezpečuje, že osivo je skutočne také, za aké sa pokladá. </w:t>
      </w:r>
    </w:p>
    <w:p w:rsidR="003257ED" w:rsidRPr="007375B3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>Túto vlastnosť zaručuje dodávateľ osiva, ktorý nesmie zameniť elitu za osivo nižšieho stupňa. Pravosť overuje ÚSKÚP vegetačnými skúškami, ktoré zároveň potvrdzujú, že znaky odrody súhlasia vo všetkých fázach vývinu rastliny a teda je odrodovo čistá, bez prímesí iných odrôd.</w:t>
      </w:r>
      <w:r w:rsidRPr="00B21538">
        <w:rPr>
          <w:b/>
          <w:bCs/>
          <w:color w:val="000000"/>
          <w:u w:val="single"/>
          <w:lang w:eastAsia="sk-SK"/>
        </w:rPr>
        <w:t xml:space="preserve"> </w:t>
      </w:r>
      <w:r w:rsidRPr="0024166C">
        <w:rPr>
          <w:b/>
          <w:bCs/>
          <w:color w:val="000000"/>
          <w:lang w:eastAsia="sk-SK"/>
        </w:rPr>
        <w:t xml:space="preserve">Vlhkosť osiva – </w:t>
      </w:r>
      <w:r w:rsidRPr="0024166C">
        <w:rPr>
          <w:color w:val="000000"/>
          <w:lang w:eastAsia="sk-SK"/>
        </w:rPr>
        <w:t>vyjadruje percentuálny obsah fyzikálne viazanej vody v osive.</w:t>
      </w:r>
      <w:r w:rsidRPr="007375B3">
        <w:rPr>
          <w:color w:val="000000"/>
          <w:u w:val="single"/>
          <w:lang w:eastAsia="sk-SK"/>
        </w:rPr>
        <w:t xml:space="preserve"> </w:t>
      </w:r>
    </w:p>
    <w:p w:rsidR="003257ED" w:rsidRPr="007375B3" w:rsidRDefault="003257ED" w:rsidP="003257ED">
      <w:pPr>
        <w:rPr>
          <w:color w:val="000000"/>
          <w:lang w:eastAsia="sk-SK"/>
        </w:rPr>
      </w:pPr>
      <w:r w:rsidRPr="007375B3">
        <w:rPr>
          <w:color w:val="000000"/>
          <w:lang w:eastAsia="sk-SK"/>
        </w:rPr>
        <w:t>Je veľmi dôležitou vlastnosťou, lebo značne ovplyvňuje ostatné vlastnosti osív, najmä</w:t>
      </w:r>
    </w:p>
    <w:p w:rsidR="003257ED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 xml:space="preserve">klíčivosť, HTS, objemovú hmotnosť a celkový zdravotný stav osiva. Sledovať a kontrolovať vlhkosť osiva je dôležitá úloha pred uskladnením. </w:t>
      </w:r>
    </w:p>
    <w:p w:rsidR="003257ED" w:rsidRPr="0024166C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24166C">
        <w:rPr>
          <w:b/>
          <w:bCs/>
          <w:color w:val="000000"/>
          <w:lang w:eastAsia="sk-SK"/>
        </w:rPr>
        <w:t xml:space="preserve">Hmotnosť tisíc semien ( HTS ) – </w:t>
      </w:r>
      <w:r w:rsidRPr="0024166C">
        <w:rPr>
          <w:color w:val="000000"/>
          <w:lang w:eastAsia="sk-SK"/>
        </w:rPr>
        <w:t xml:space="preserve">vyjadruje skutočnú hmotnosť tisíc čistých semien              v gramoch. </w:t>
      </w:r>
    </w:p>
    <w:p w:rsidR="003257ED" w:rsidRPr="007375B3" w:rsidRDefault="003257ED" w:rsidP="003257ED">
      <w:pPr>
        <w:rPr>
          <w:color w:val="000000"/>
          <w:lang w:eastAsia="sk-SK"/>
        </w:rPr>
      </w:pPr>
      <w:r w:rsidRPr="007375B3">
        <w:rPr>
          <w:color w:val="000000"/>
          <w:lang w:eastAsia="sk-SK"/>
        </w:rPr>
        <w:t>Zisťuje sa odpočítavaním požadovaného množstva semien z čistého osiva a jeho odvážení. Má význam najmä pre vzájomné porovnávanie toho istého kultivaru a tiež pri určovaní množstva osiva na výsev a výpočet celkovej potreby osiva.</w:t>
      </w:r>
    </w:p>
    <w:p w:rsidR="003257ED" w:rsidRPr="00304C0C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304C0C">
        <w:rPr>
          <w:b/>
          <w:bCs/>
          <w:color w:val="000000"/>
          <w:lang w:eastAsia="sk-SK"/>
        </w:rPr>
        <w:t xml:space="preserve">Čistota osiva – </w:t>
      </w:r>
      <w:r w:rsidRPr="00304C0C">
        <w:rPr>
          <w:color w:val="000000"/>
          <w:lang w:eastAsia="sk-SK"/>
        </w:rPr>
        <w:t xml:space="preserve">vyjadruje podiel čistých semien vo vzorke, ktoré sú schopné vytvoriť za vhodných podmienok normálne klíčky podľa vonkajších vzhľadových znakov. </w:t>
      </w:r>
    </w:p>
    <w:p w:rsidR="003257ED" w:rsidRPr="007375B3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 xml:space="preserve">Za </w:t>
      </w:r>
      <w:r w:rsidRPr="007375B3">
        <w:rPr>
          <w:b/>
          <w:bCs/>
          <w:color w:val="000000"/>
          <w:lang w:eastAsia="sk-SK"/>
        </w:rPr>
        <w:t xml:space="preserve">čisté </w:t>
      </w:r>
      <w:r w:rsidRPr="007375B3">
        <w:rPr>
          <w:color w:val="000000"/>
          <w:lang w:eastAsia="sk-SK"/>
        </w:rPr>
        <w:t xml:space="preserve">sa považujú nepoškodené, normálne vyvinuté semená, scvrknuté semená, nepoškodené ale aj poškodené, ak sú schopné vytvoriť klíčky. Ich oddelením od vzorky zostanú nečistoty, ktoré sa rozdeľujú na : </w:t>
      </w:r>
    </w:p>
    <w:p w:rsidR="003257ED" w:rsidRPr="007375B3" w:rsidRDefault="003257ED" w:rsidP="003257E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sk-SK"/>
        </w:rPr>
      </w:pPr>
      <w:r w:rsidRPr="007375B3">
        <w:rPr>
          <w:b/>
          <w:bCs/>
          <w:color w:val="000000"/>
          <w:lang w:eastAsia="sk-SK"/>
        </w:rPr>
        <w:t xml:space="preserve">škodlivé </w:t>
      </w:r>
      <w:r w:rsidRPr="007375B3">
        <w:rPr>
          <w:color w:val="000000"/>
          <w:lang w:eastAsia="sk-SK"/>
        </w:rPr>
        <w:t>– semená iných druhov alebo kultivarov kultúrnych rastlín, semená burín, živí živočíšni škodcovia a pôvodcovia chorôb</w:t>
      </w:r>
      <w:r>
        <w:rPr>
          <w:color w:val="000000"/>
          <w:lang w:eastAsia="sk-SK"/>
        </w:rPr>
        <w:t>,</w:t>
      </w:r>
      <w:r w:rsidRPr="007375B3">
        <w:rPr>
          <w:color w:val="000000"/>
          <w:lang w:eastAsia="sk-SK"/>
        </w:rPr>
        <w:t xml:space="preserve"> </w:t>
      </w:r>
    </w:p>
    <w:p w:rsidR="003257ED" w:rsidRPr="007375B3" w:rsidRDefault="003257ED" w:rsidP="003257E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sk-SK"/>
        </w:rPr>
      </w:pPr>
      <w:r w:rsidRPr="007375B3">
        <w:rPr>
          <w:b/>
          <w:bCs/>
          <w:color w:val="000000"/>
          <w:lang w:eastAsia="sk-SK"/>
        </w:rPr>
        <w:t xml:space="preserve">neškodlivé </w:t>
      </w:r>
      <w:r w:rsidRPr="007375B3">
        <w:rPr>
          <w:color w:val="000000"/>
          <w:lang w:eastAsia="sk-SK"/>
        </w:rPr>
        <w:t>– semená s poškodeným zárodkom, poškodené a polámané semená, úlomky stebiel, pliev, klasov, zeminy a mŕtvi živočíšni škodcovia</w:t>
      </w:r>
      <w:r>
        <w:rPr>
          <w:color w:val="000000"/>
          <w:lang w:eastAsia="sk-SK"/>
        </w:rPr>
        <w:t>.</w:t>
      </w:r>
      <w:r w:rsidRPr="007375B3">
        <w:rPr>
          <w:color w:val="000000"/>
          <w:lang w:eastAsia="sk-SK"/>
        </w:rPr>
        <w:t xml:space="preserve"> </w:t>
      </w:r>
    </w:p>
    <w:p w:rsidR="003257ED" w:rsidRPr="0024166C" w:rsidRDefault="003257ED" w:rsidP="003257ED">
      <w:pPr>
        <w:rPr>
          <w:color w:val="000000"/>
          <w:lang w:eastAsia="sk-SK"/>
        </w:rPr>
      </w:pPr>
      <w:r w:rsidRPr="0024166C">
        <w:rPr>
          <w:b/>
          <w:bCs/>
          <w:color w:val="000000"/>
          <w:lang w:eastAsia="sk-SK"/>
        </w:rPr>
        <w:t xml:space="preserve">Vyrovnanosť osiva – </w:t>
      </w:r>
      <w:r w:rsidRPr="0024166C">
        <w:rPr>
          <w:color w:val="000000"/>
          <w:lang w:eastAsia="sk-SK"/>
        </w:rPr>
        <w:t>vyjadruje percentuálny podiel vzorky vyčisteného osiva, ktoré zostalo pri triedení na sitách s rôznym priemerom otvorov.</w:t>
      </w:r>
    </w:p>
    <w:p w:rsidR="003257ED" w:rsidRPr="0024166C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24166C">
        <w:rPr>
          <w:b/>
          <w:bCs/>
          <w:color w:val="000000"/>
          <w:lang w:eastAsia="sk-SK"/>
        </w:rPr>
        <w:t xml:space="preserve">Klíčivosť osiva – </w:t>
      </w:r>
      <w:r w:rsidRPr="0024166C">
        <w:rPr>
          <w:color w:val="000000"/>
          <w:lang w:eastAsia="sk-SK"/>
        </w:rPr>
        <w:t xml:space="preserve">vyjadruje, koľko percent čistých semien osiva má schopnosť                       v laboratórnych podmienkach vytvoriť normálne klíčky, schopné ďalšieho vývinu. </w:t>
      </w:r>
    </w:p>
    <w:p w:rsidR="003257ED" w:rsidRPr="007375B3" w:rsidRDefault="003257ED" w:rsidP="003257ED">
      <w:pPr>
        <w:rPr>
          <w:color w:val="000000"/>
          <w:u w:val="single"/>
          <w:lang w:eastAsia="sk-SK"/>
        </w:rPr>
      </w:pPr>
      <w:r w:rsidRPr="007375B3">
        <w:rPr>
          <w:color w:val="000000"/>
          <w:lang w:eastAsia="sk-SK"/>
        </w:rPr>
        <w:t>Je podstatnou vlastnosťou na uznanie osiva a sadiva. Zisťuje sa v laboratórnych podmienkach. Zo vzorky sa odoberie najmenej 200 semien bez triedenia. Semená sa rozmiestnia</w:t>
      </w:r>
      <w:r>
        <w:rPr>
          <w:color w:val="000000"/>
          <w:lang w:eastAsia="sk-SK"/>
        </w:rPr>
        <w:t xml:space="preserve">                 </w:t>
      </w:r>
      <w:r w:rsidRPr="007375B3">
        <w:rPr>
          <w:color w:val="000000"/>
          <w:lang w:eastAsia="sk-SK"/>
        </w:rPr>
        <w:t>na nakličovací substrát po 100 kusov tak, aby mali dostatočný priestor. Substrát musí mať vždy dostatočné množstvo vlahy. Po vyklíčení sa odstránia zrná s poškodenými klíčnymi listami, zdeformované a zhnité rastliny so zle vyvinutým koreňom. Zostávajúci počet vyklíčených rastlín udáva zistenú klíčivosť, ktorá sa vyjadrí v percentách.</w:t>
      </w:r>
    </w:p>
    <w:p w:rsidR="003257ED" w:rsidRPr="007375B3" w:rsidRDefault="003257ED" w:rsidP="003257ED">
      <w:pPr>
        <w:rPr>
          <w:lang w:eastAsia="sk-SK"/>
        </w:rPr>
      </w:pPr>
    </w:p>
    <w:p w:rsidR="003257ED" w:rsidRDefault="003257ED" w:rsidP="003257ED">
      <w:pPr>
        <w:rPr>
          <w:lang w:eastAsia="sk-SK"/>
        </w:rPr>
      </w:pPr>
    </w:p>
    <w:p w:rsidR="003257ED" w:rsidRDefault="003257ED" w:rsidP="003257ED">
      <w:pPr>
        <w:rPr>
          <w:lang w:eastAsia="sk-SK"/>
        </w:rPr>
      </w:pPr>
    </w:p>
    <w:p w:rsidR="003257ED" w:rsidRPr="007375B3" w:rsidRDefault="003257ED" w:rsidP="003257ED">
      <w:pPr>
        <w:rPr>
          <w:lang w:eastAsia="sk-SK"/>
        </w:rPr>
      </w:pPr>
    </w:p>
    <w:p w:rsidR="003257ED" w:rsidRDefault="003257ED" w:rsidP="003257E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sk-SK"/>
        </w:rPr>
      </w:pPr>
    </w:p>
    <w:p w:rsidR="003257ED" w:rsidRDefault="003257ED" w:rsidP="003257E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sk-SK"/>
        </w:rPr>
      </w:pPr>
    </w:p>
    <w:p w:rsidR="003257ED" w:rsidRPr="00304C0C" w:rsidRDefault="003257ED" w:rsidP="003257ED">
      <w:pPr>
        <w:autoSpaceDE w:val="0"/>
        <w:autoSpaceDN w:val="0"/>
        <w:adjustRightInd w:val="0"/>
        <w:jc w:val="both"/>
        <w:rPr>
          <w:b/>
          <w:bCs/>
          <w:color w:val="000000"/>
          <w:lang w:eastAsia="sk-SK"/>
        </w:rPr>
      </w:pPr>
    </w:p>
    <w:p w:rsidR="003257ED" w:rsidRPr="00304C0C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304C0C">
        <w:rPr>
          <w:b/>
          <w:bCs/>
          <w:color w:val="000000"/>
          <w:lang w:eastAsia="sk-SK"/>
        </w:rPr>
        <w:t xml:space="preserve">Vzchádzavosť - </w:t>
      </w:r>
      <w:r w:rsidRPr="00304C0C">
        <w:rPr>
          <w:color w:val="000000"/>
          <w:lang w:eastAsia="sk-SK"/>
        </w:rPr>
        <w:t xml:space="preserve">vyjadruje schopnosť osiva v určenom čase za tmy vyklíčiť a dostať sa s klíčkom na povrch substrátu, pričom semená sú umiestnené v tehlovej drvine, piesku alebo v zemine v určenej hĺbke. </w:t>
      </w:r>
    </w:p>
    <w:p w:rsidR="003257ED" w:rsidRPr="007375B3" w:rsidRDefault="003257ED" w:rsidP="003257ED">
      <w:pPr>
        <w:rPr>
          <w:color w:val="000000"/>
          <w:lang w:eastAsia="sk-SK"/>
        </w:rPr>
      </w:pPr>
      <w:r w:rsidRPr="007375B3">
        <w:rPr>
          <w:color w:val="000000"/>
          <w:lang w:eastAsia="sk-SK"/>
        </w:rPr>
        <w:t>Zisťuje sa tak schopnosť klíčkov preniknúť na povrch pôdy hlavne pri starších osivách. Klíčivosť a vzchádzavosť možno ovplyvňovať vhodným ošetrením osiva po zbere a pri uskladnení. Pozitívne pôsobí hlavne znižovanie uskladňovacej teploty a vlhkosti osiva.</w:t>
      </w:r>
    </w:p>
    <w:p w:rsidR="003257ED" w:rsidRPr="007375B3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7375B3">
        <w:rPr>
          <w:b/>
          <w:bCs/>
          <w:color w:val="000000"/>
          <w:u w:val="single"/>
          <w:lang w:eastAsia="sk-SK"/>
        </w:rPr>
        <w:t xml:space="preserve">Zdravotný stav osiva – </w:t>
      </w:r>
      <w:r w:rsidRPr="007375B3">
        <w:rPr>
          <w:color w:val="000000"/>
          <w:u w:val="single"/>
          <w:lang w:eastAsia="sk-SK"/>
        </w:rPr>
        <w:t>vyjadruje súhrn vlastností celkového zdravotného stavu, ktorý sa zisťuje zmyslovými skúškami</w:t>
      </w:r>
      <w:r>
        <w:rPr>
          <w:color w:val="000000"/>
          <w:u w:val="single"/>
          <w:lang w:eastAsia="sk-SK"/>
        </w:rPr>
        <w:t>:</w:t>
      </w:r>
    </w:p>
    <w:p w:rsidR="003257ED" w:rsidRPr="007375B3" w:rsidRDefault="003257ED" w:rsidP="003257E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 xml:space="preserve">zabraňuje prenosu chorôb osivom, čo by mohlo byť príčinou zníženia úrody </w:t>
      </w:r>
      <w:r>
        <w:rPr>
          <w:color w:val="000000"/>
          <w:lang w:eastAsia="sk-SK"/>
        </w:rPr>
        <w:t xml:space="preserve">                      </w:t>
      </w:r>
      <w:r w:rsidRPr="007375B3">
        <w:rPr>
          <w:color w:val="000000"/>
          <w:lang w:eastAsia="sk-SK"/>
        </w:rPr>
        <w:t>a znehodnotenia kvality vyrobeného osiva</w:t>
      </w:r>
      <w:r>
        <w:rPr>
          <w:color w:val="000000"/>
          <w:lang w:eastAsia="sk-SK"/>
        </w:rPr>
        <w:t>,</w:t>
      </w:r>
      <w:r w:rsidRPr="007375B3">
        <w:rPr>
          <w:color w:val="000000"/>
          <w:lang w:eastAsia="sk-SK"/>
        </w:rPr>
        <w:t xml:space="preserve"> </w:t>
      </w:r>
    </w:p>
    <w:p w:rsidR="003257ED" w:rsidRPr="007375B3" w:rsidRDefault="003257ED" w:rsidP="003257E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>zabraňuje rozšíreniu chorôb</w:t>
      </w:r>
      <w:r>
        <w:rPr>
          <w:color w:val="000000"/>
          <w:lang w:eastAsia="sk-SK"/>
        </w:rPr>
        <w:t>,</w:t>
      </w:r>
      <w:r w:rsidRPr="007375B3">
        <w:rPr>
          <w:color w:val="000000"/>
          <w:lang w:eastAsia="sk-SK"/>
        </w:rPr>
        <w:t xml:space="preserve"> </w:t>
      </w:r>
    </w:p>
    <w:p w:rsidR="003257ED" w:rsidRPr="007375B3" w:rsidRDefault="003257ED" w:rsidP="003257E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>uľahčuje stanovenie klíčivosti</w:t>
      </w:r>
      <w:r>
        <w:rPr>
          <w:color w:val="000000"/>
          <w:lang w:eastAsia="sk-SK"/>
        </w:rPr>
        <w:t>.</w:t>
      </w:r>
      <w:r w:rsidRPr="007375B3">
        <w:rPr>
          <w:color w:val="000000"/>
          <w:lang w:eastAsia="sk-SK"/>
        </w:rPr>
        <w:t xml:space="preserve"> </w:t>
      </w:r>
    </w:p>
    <w:p w:rsidR="003257ED" w:rsidRPr="007375B3" w:rsidRDefault="003257ED" w:rsidP="003257E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7375B3">
        <w:rPr>
          <w:color w:val="000000"/>
          <w:lang w:eastAsia="sk-SK"/>
        </w:rPr>
        <w:t xml:space="preserve">Zdravotný stav osív sa hodnotí zo skúšobnej vzorky a výsledky sa vyjadria ako percentuálny podiel napadnutých semien alebo ako počet škodlivých organizmov v skúšobnej vzorke. </w:t>
      </w:r>
    </w:p>
    <w:p w:rsidR="003257ED" w:rsidRPr="007375B3" w:rsidRDefault="003257ED" w:rsidP="003257E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sk-SK"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  <w:r>
        <w:rPr>
          <w:lang w:eastAsia="sk-SK"/>
        </w:rPr>
        <w:drawing>
          <wp:inline distT="0" distB="0" distL="0" distR="0" wp14:anchorId="60BEC266" wp14:editId="11349A46">
            <wp:extent cx="1905000" cy="1428750"/>
            <wp:effectExtent l="0" t="0" r="0" b="0"/>
            <wp:docPr id="1" name="Obrázok 1" descr="006146_50_0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06146_50_0278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  <w:r>
        <w:rPr>
          <w:b/>
        </w:rPr>
        <w:t>Skúška klíčivosti</w:t>
      </w: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both"/>
        <w:rPr>
          <w:b/>
        </w:rPr>
      </w:pPr>
      <w:r>
        <w:rPr>
          <w:b/>
        </w:rPr>
        <w:t>Domáca úloha:</w:t>
      </w:r>
    </w:p>
    <w:p w:rsidR="003257ED" w:rsidRPr="003257ED" w:rsidRDefault="003257ED" w:rsidP="003257ED">
      <w:pPr>
        <w:jc w:val="both"/>
      </w:pPr>
      <w:r w:rsidRPr="003257ED">
        <w:t>Pozorne si prečítajte text a do zošitov zapíšte čo je osivo a čo je sadivo.</w:t>
      </w: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  <w:bookmarkStart w:id="0" w:name="_GoBack"/>
      <w:bookmarkEnd w:id="0"/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Default="003257ED" w:rsidP="003257ED">
      <w:pPr>
        <w:jc w:val="center"/>
        <w:rPr>
          <w:b/>
        </w:rPr>
      </w:pPr>
    </w:p>
    <w:p w:rsidR="003257ED" w:rsidRPr="006C1B85" w:rsidRDefault="003257ED" w:rsidP="003257ED">
      <w:pPr>
        <w:jc w:val="center"/>
        <w:rPr>
          <w:b/>
          <w:sz w:val="28"/>
          <w:szCs w:val="28"/>
        </w:rPr>
      </w:pPr>
    </w:p>
    <w:p w:rsidR="00F81C33" w:rsidRDefault="00F81C33"/>
    <w:sectPr w:rsidR="00F8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91F"/>
    <w:multiLevelType w:val="hybridMultilevel"/>
    <w:tmpl w:val="21B4826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1A6126"/>
    <w:multiLevelType w:val="hybridMultilevel"/>
    <w:tmpl w:val="F22218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ED"/>
    <w:rsid w:val="003257ED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ED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7ED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ED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7ED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2021-03-09T08:55:00Z</dcterms:created>
  <dcterms:modified xsi:type="dcterms:W3CDTF">2021-03-09T09:02:00Z</dcterms:modified>
</cp:coreProperties>
</file>