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  <w:br/>
      </w: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PREVENTIVNÍ PROGRAM 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2021-2022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  <w:br/>
        <w:br/>
        <w:br/>
        <w:br/>
        <w:br/>
        <w:br/>
        <w:br/>
        <w:br/>
        <w:br/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vypracovala: Mgr. Barbora Honzáková       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ředitelka školy: Mgr. Ivana Jel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ínková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1. Základní údaje 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škole </w:t>
      </w:r>
    </w:p>
    <w:tbl>
      <w:tblPr/>
      <w:tblGrid>
        <w:gridCol w:w="3012"/>
        <w:gridCol w:w="2521"/>
        <w:gridCol w:w="3679"/>
      </w:tblGrid>
      <w:tr>
        <w:trPr>
          <w:trHeight w:val="1" w:hRule="atLeast"/>
          <w:jc w:val="left"/>
        </w:trPr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Název a adresa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školy, pro kterou plat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tento MPP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Základní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škola Zlatn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íky-Hodkovice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Náves sv. Petra a Pavla 41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Zlatníky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Hodkovice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25241</w:t>
            </w:r>
          </w:p>
        </w:tc>
      </w:tr>
      <w:tr>
        <w:trPr>
          <w:trHeight w:val="1" w:hRule="atLeast"/>
          <w:jc w:val="left"/>
        </w:trPr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Jméno a 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íjmení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ředitele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Mgr. Ivana Jelínková</w:t>
            </w:r>
          </w:p>
        </w:tc>
      </w:tr>
      <w:tr>
        <w:trPr>
          <w:trHeight w:val="1" w:hRule="atLeast"/>
          <w:jc w:val="left"/>
        </w:trPr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 na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ředitele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jelínkova@zlataskola.cz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22"/>
        <w:gridCol w:w="6590"/>
      </w:tblGrid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metodik prevence</w:t>
            </w:r>
          </w:p>
        </w:tc>
        <w:tc>
          <w:tcPr>
            <w:tcW w:w="6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Mgr. Barbora Honzáková</w:t>
            </w:r>
          </w:p>
        </w:tc>
      </w:tr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psycholog</w:t>
            </w:r>
          </w:p>
        </w:tc>
        <w:tc>
          <w:tcPr>
            <w:tcW w:w="6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Mgr. Simona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Žižkov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 Procházková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22"/>
        <w:gridCol w:w="992"/>
        <w:gridCol w:w="2694"/>
        <w:gridCol w:w="2991"/>
      </w:tblGrid>
      <w:tr>
        <w:trPr>
          <w:trHeight w:val="240" w:hRule="auto"/>
          <w:jc w:val="left"/>
        </w:trPr>
        <w:tc>
          <w:tcPr>
            <w:tcW w:w="14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0" w:type="dxa"/>
              <w:right w:w="20" w:type="dxa"/>
            </w:tcMar>
            <w:vAlign w:val="bottom"/>
          </w:tcPr>
          <w:p>
            <w:pPr>
              <w:spacing w:before="120" w:after="12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tř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0" w:type="dxa"/>
              <w:right w:w="20" w:type="dxa"/>
            </w:tcMar>
            <w:vAlign w:val="bottom"/>
          </w:tcPr>
          <w:p>
            <w:pPr>
              <w:spacing w:before="120" w:after="12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ů/studentů</w:t>
            </w:r>
          </w:p>
        </w:tc>
        <w:tc>
          <w:tcPr>
            <w:tcW w:w="2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0" w:type="dxa"/>
              <w:right w:w="20" w:type="dxa"/>
            </w:tcMar>
            <w:vAlign w:val="bottom"/>
          </w:tcPr>
          <w:p>
            <w:pPr>
              <w:spacing w:before="120" w:after="12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pedagogick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pracovník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  <w:tr>
        <w:trPr>
          <w:trHeight w:val="380" w:hRule="auto"/>
          <w:jc w:val="left"/>
        </w:trPr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Š - I. stupeň  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0" w:type="dxa"/>
              <w:right w:w="2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0" w:type="dxa"/>
              <w:right w:w="2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2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0" w:type="dxa"/>
              <w:right w:w="2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 pedagog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asistent pedagoga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 vychovatelky v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ŠD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2. Stru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á analýza situace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Ke zji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sou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ého stavu rizikového chování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škole byly využity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ápisy výchovného poradce, zápisy metodika prevence, zápisy ze setkání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ího poradenského pracovi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ště, rozhovory s rodiči,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ápisy z porad, rozhovory s 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ídními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čiteli. K anal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ýze byl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 materiál podrobn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rozebr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án. 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zjištěn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informací byl vytvo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řen okruh rizikov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faktor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 působ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ících na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še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Jsme prvostu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škola na vesnici v 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ízkém okolí Prahy.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čitel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 by se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ěl předevš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ěřit na tyto 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ázky:</w:t>
      </w:r>
    </w:p>
    <w:p>
      <w:pPr>
        <w:numPr>
          <w:ilvl w:val="0"/>
          <w:numId w:val="38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Jaký je celkový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čet řešen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rizikového chování ve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ě?</w:t>
      </w:r>
    </w:p>
    <w:p>
      <w:pPr>
        <w:numPr>
          <w:ilvl w:val="0"/>
          <w:numId w:val="38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Jak je rizikové chování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řešeno?</w:t>
      </w:r>
    </w:p>
    <w:p>
      <w:pPr>
        <w:numPr>
          <w:ilvl w:val="0"/>
          <w:numId w:val="38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Jak byla situace zji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štěna?</w:t>
      </w:r>
    </w:p>
    <w:p>
      <w:pPr>
        <w:numPr>
          <w:ilvl w:val="0"/>
          <w:numId w:val="38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ím, jakých metod byla vedena intervence?</w:t>
      </w:r>
    </w:p>
    <w:p>
      <w:pPr>
        <w:numPr>
          <w:ilvl w:val="0"/>
          <w:numId w:val="38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Jaký byl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ůsob ověřen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efektivity intervence?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Vyhodnocení rizikových faktor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ů ve škole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Poradenské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žby ve škole jsou zajišťov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ány výchovným poradcem,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 metodikem prevence a psychologem. Na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škole jsou nově k dispozici služby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ího psychologa (Mgr. Simona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Žižkov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Proch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ázková). Sch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ůzky ŠP se konaj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v pravidelném intervalu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čtrn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ácti 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 za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čelem zhodnocen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stávající situace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škole, popř. aktu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ální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vzniklých problém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 v jednotliv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ídách.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 rámci rizikového chování vidíme, jako nejv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problém, pozdní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íchody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školy, špatnou komunikaci s někter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ými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či, problematick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 vztahy mezi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áky s prvky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šikany.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ýskyt rasové diskriminace mezi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áky.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ímý kontakt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 s drogami a alkoholem na naš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škole v posledn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nebyl zaznamen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Vnit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a vn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zdroje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školy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še škola je škola rodinn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ého typu s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čtem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 do 100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í. Na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škole si zakl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ádáme na individuálním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ístupu ke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ému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áku. Do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ídy mohou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ěti navštěvovat v odpoledn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ích hodinách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žinu, kde se mohou zapojit do programu. Děti 4. a 5. ročn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íku mohou v odpoledních hodinách 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ít krou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žky ve škole, anebo nedalek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 sportovní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řiště.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 se naše škola nach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ází na vesnici rizikové faktory jsou roz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řeny i mimo budovu ZŠ. Jako rizikov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 místa byla vyhodnocena: fotbalové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řiště, zast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ávky MHD, zvý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 opatrnost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ři pohybu po vesnici. Ve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budov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ě, jako rizikov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 místa, byla vyhodnocena tato: záchody v obou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ídlech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Š, šatna ve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budov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ě, šatna v tělocvičně, prostor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ídelny. Samoz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řejmě každ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ída je ohro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žena i ve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kmenových prostorech.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ěti se mohou obracet na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čitele, vešker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 pedagogický personál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školy, nebo na schr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ánku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ůvěry.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zdroje pro tvorbu mpp jsou zahrnuty 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íloze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1.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Stanovení cíl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ů Preventivn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ího programu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školy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3405"/>
        <w:gridCol w:w="5807"/>
      </w:tblGrid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Cíl: </w:t>
            </w:r>
          </w:p>
        </w:tc>
        <w:tc>
          <w:tcPr>
            <w:tcW w:w="5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Aktivní zapojení do 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ve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škole</w:t>
            </w:r>
          </w:p>
        </w:tc>
      </w:tr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dosa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5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Vytvá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vlastních pravidel v rámci jednotlivých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íd.</w:t>
            </w:r>
          </w:p>
          <w:p>
            <w:pPr>
              <w:numPr>
                <w:ilvl w:val="0"/>
                <w:numId w:val="51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Mezit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ídní spolupráce na spole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projektech.</w:t>
            </w:r>
          </w:p>
        </w:tc>
      </w:tr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ůvodněn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5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ůrazněn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pocit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jako souč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ástí vzd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ávacího procesu.</w:t>
            </w:r>
          </w:p>
          <w:p>
            <w:pPr>
              <w:numPr>
                <w:ilvl w:val="0"/>
                <w:numId w:val="54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Nau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odpov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ědnosti za sv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činy a chov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</w:t>
            </w:r>
          </w:p>
          <w:p>
            <w:pPr>
              <w:numPr>
                <w:ilvl w:val="0"/>
                <w:numId w:val="54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Vytvo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átelského prost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škole.</w:t>
            </w:r>
          </w:p>
        </w:tc>
      </w:tr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na dlouhodobé cíle:</w:t>
            </w:r>
          </w:p>
        </w:tc>
        <w:tc>
          <w:tcPr>
            <w:tcW w:w="5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58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Posílit pozitivní sociální klima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školy.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Práce v kolektivu.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07"/>
        <w:gridCol w:w="6505"/>
      </w:tblGrid>
      <w:tr>
        <w:trPr>
          <w:trHeight w:val="1" w:hRule="atLeast"/>
          <w:jc w:val="left"/>
        </w:trPr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Cíl: </w:t>
            </w:r>
          </w:p>
        </w:tc>
        <w:tc>
          <w:tcPr>
            <w:tcW w:w="6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Práce se psychosociálním klimatem ve 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ě</w:t>
            </w:r>
          </w:p>
        </w:tc>
      </w:tr>
      <w:tr>
        <w:trPr>
          <w:trHeight w:val="1" w:hRule="atLeast"/>
          <w:jc w:val="left"/>
        </w:trPr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dosa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6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Spolupráce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ídy jako vzd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ávací jednotky.</w:t>
            </w:r>
          </w:p>
          <w:p>
            <w:pPr>
              <w:numPr>
                <w:ilvl w:val="0"/>
                <w:numId w:val="67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Spolupráce s metodikem prevence a psychologem na klimatu ve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ě.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ředch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ázení problém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ve tř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ě.</w:t>
            </w:r>
          </w:p>
        </w:tc>
      </w:tr>
      <w:tr>
        <w:trPr>
          <w:trHeight w:val="1" w:hRule="atLeast"/>
          <w:jc w:val="left"/>
        </w:trPr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ůvodněn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6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71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Reakce na problematické chování v jednotlivých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ídách</w:t>
            </w:r>
          </w:p>
        </w:tc>
      </w:tr>
      <w:tr>
        <w:trPr>
          <w:trHeight w:val="1" w:hRule="atLeast"/>
          <w:jc w:val="left"/>
        </w:trPr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na dlouhodobé cíle:</w:t>
            </w:r>
          </w:p>
        </w:tc>
        <w:tc>
          <w:tcPr>
            <w:tcW w:w="6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74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Zlep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psychosociálního klimatu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školy jako celku.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84"/>
        <w:gridCol w:w="6528"/>
      </w:tblGrid>
      <w:tr>
        <w:trPr>
          <w:trHeight w:val="1" w:hRule="atLeast"/>
          <w:jc w:val="left"/>
        </w:trPr>
        <w:tc>
          <w:tcPr>
            <w:tcW w:w="2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Cíl: </w:t>
            </w:r>
          </w:p>
        </w:tc>
        <w:tc>
          <w:tcPr>
            <w:tcW w:w="6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Zapojení rodi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čů do děn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 ve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škole</w:t>
            </w:r>
          </w:p>
        </w:tc>
      </w:tr>
      <w:tr>
        <w:trPr>
          <w:trHeight w:val="1" w:hRule="atLeast"/>
          <w:jc w:val="left"/>
        </w:trPr>
        <w:tc>
          <w:tcPr>
            <w:tcW w:w="2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dosa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6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82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realizovan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kulturních a zábavních akcí ve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škole pro veřejnost</w:t>
            </w:r>
          </w:p>
          <w:p>
            <w:pPr>
              <w:numPr>
                <w:ilvl w:val="0"/>
                <w:numId w:val="82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ětn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 vazba na jednotlivé události ve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škole.</w:t>
            </w:r>
          </w:p>
        </w:tc>
      </w:tr>
      <w:tr>
        <w:trPr>
          <w:trHeight w:val="1" w:hRule="atLeast"/>
          <w:jc w:val="left"/>
        </w:trPr>
        <w:tc>
          <w:tcPr>
            <w:tcW w:w="2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ůvodněn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6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85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Spolupráce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školy a rodiny všestranně rozv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íjí osobnost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áka.</w:t>
            </w:r>
          </w:p>
          <w:p>
            <w:pPr>
              <w:numPr>
                <w:ilvl w:val="0"/>
                <w:numId w:val="85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Multioborové propojení.</w:t>
            </w:r>
          </w:p>
        </w:tc>
      </w:tr>
      <w:tr>
        <w:trPr>
          <w:trHeight w:val="1" w:hRule="atLeast"/>
          <w:jc w:val="left"/>
        </w:trPr>
        <w:tc>
          <w:tcPr>
            <w:tcW w:w="2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na dlouhodobé cíle:</w:t>
            </w:r>
          </w:p>
        </w:tc>
        <w:tc>
          <w:tcPr>
            <w:tcW w:w="6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88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Rozvoj vzd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ávacích kompetencí. Multioborové zapojení.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99"/>
        <w:gridCol w:w="6413"/>
      </w:tblGrid>
      <w:tr>
        <w:trPr>
          <w:trHeight w:val="1" w:hRule="atLeast"/>
          <w:jc w:val="left"/>
        </w:trPr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Cíl: </w:t>
            </w:r>
          </w:p>
        </w:tc>
        <w:tc>
          <w:tcPr>
            <w:tcW w:w="6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Zvý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šen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 informovanosti o rizikových jevech</w:t>
            </w:r>
          </w:p>
        </w:tc>
      </w:tr>
      <w:tr>
        <w:trPr>
          <w:trHeight w:val="1" w:hRule="atLeast"/>
          <w:jc w:val="left"/>
        </w:trPr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dosa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6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96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realizovan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program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o rizikov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jevech.</w:t>
            </w:r>
          </w:p>
          <w:p>
            <w:pPr>
              <w:numPr>
                <w:ilvl w:val="0"/>
                <w:numId w:val="96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Sní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rizikových jev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ve škole.</w:t>
            </w:r>
          </w:p>
        </w:tc>
      </w:tr>
      <w:tr>
        <w:trPr>
          <w:trHeight w:val="1" w:hRule="atLeast"/>
          <w:jc w:val="left"/>
        </w:trPr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ůvodněn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6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99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Nezbytnost informovat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áky o negativech rizikového chování.</w:t>
            </w:r>
          </w:p>
        </w:tc>
      </w:tr>
      <w:tr>
        <w:trPr>
          <w:trHeight w:val="1" w:hRule="atLeast"/>
          <w:jc w:val="left"/>
        </w:trPr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na dlouhodobé cíle:</w:t>
            </w:r>
          </w:p>
        </w:tc>
        <w:tc>
          <w:tcPr>
            <w:tcW w:w="6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02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Minimalizovat negativní vlivy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ůsob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ící na rozvoj osobnosti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64"/>
        <w:gridCol w:w="6548"/>
      </w:tblGrid>
      <w:tr>
        <w:trPr>
          <w:trHeight w:val="1" w:hRule="atLeast"/>
          <w:jc w:val="left"/>
        </w:trPr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Cíl: </w:t>
            </w:r>
          </w:p>
        </w:tc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Zvý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šit informovanost pedagogů v problematice prevence rizikov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ých jev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</w:trPr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dosa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09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Sní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rizikových jev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ve škole.</w:t>
            </w:r>
          </w:p>
          <w:p>
            <w:pPr>
              <w:numPr>
                <w:ilvl w:val="0"/>
                <w:numId w:val="109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Individuální práce s rizikovými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áky.</w:t>
            </w:r>
          </w:p>
        </w:tc>
      </w:tr>
      <w:tr>
        <w:trPr>
          <w:trHeight w:val="1" w:hRule="atLeast"/>
          <w:jc w:val="left"/>
        </w:trPr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ůvodněn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cíle:</w:t>
            </w:r>
          </w:p>
        </w:tc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12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Zefektivn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práce pedagog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ů.</w:t>
            </w:r>
          </w:p>
        </w:tc>
      </w:tr>
      <w:tr>
        <w:trPr>
          <w:trHeight w:val="1" w:hRule="atLeast"/>
          <w:jc w:val="left"/>
        </w:trPr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na dlouhodobé cíle:</w:t>
            </w:r>
          </w:p>
        </w:tc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15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Zvý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šit profesn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řipravenost pedagogick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sboru.</w:t>
            </w:r>
          </w:p>
          <w:p>
            <w:pPr>
              <w:numPr>
                <w:ilvl w:val="0"/>
                <w:numId w:val="115"/>
              </w:numPr>
              <w:spacing w:before="0" w:after="12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Poskytnout metodickou podporu.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Tematické bloky ve výuce, zam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é na prevenci rizikového chování.</w:t>
      </w:r>
    </w:p>
    <w:tbl>
      <w:tblPr/>
      <w:tblGrid>
        <w:gridCol w:w="3243"/>
        <w:gridCol w:w="5969"/>
      </w:tblGrid>
      <w:tr>
        <w:trPr>
          <w:trHeight w:val="1" w:hRule="atLeast"/>
          <w:jc w:val="left"/>
        </w:trPr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Název programu</w:t>
            </w:r>
          </w:p>
        </w:tc>
        <w:tc>
          <w:tcPr>
            <w:tcW w:w="5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Kyber prostor</w:t>
            </w:r>
          </w:p>
        </w:tc>
      </w:tr>
      <w:tr>
        <w:trPr>
          <w:trHeight w:val="1" w:hRule="atLeast"/>
          <w:jc w:val="left"/>
        </w:trPr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Typ programu </w:t>
            </w:r>
          </w:p>
        </w:tc>
        <w:tc>
          <w:tcPr>
            <w:tcW w:w="5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ška ( 2 x 45 minut)</w:t>
            </w:r>
          </w:p>
        </w:tc>
      </w:tr>
      <w:tr>
        <w:trPr>
          <w:trHeight w:val="1" w:hRule="atLeast"/>
          <w:jc w:val="left"/>
        </w:trPr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Stru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charakteristika programu</w:t>
            </w:r>
          </w:p>
        </w:tc>
        <w:tc>
          <w:tcPr>
            <w:tcW w:w="5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základy chování v kyber - prostoru.</w:t>
            </w:r>
          </w:p>
        </w:tc>
      </w:tr>
      <w:tr>
        <w:trPr>
          <w:trHeight w:val="1" w:hRule="atLeast"/>
          <w:jc w:val="left"/>
        </w:trPr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Realizátor</w:t>
            </w:r>
          </w:p>
        </w:tc>
        <w:tc>
          <w:tcPr>
            <w:tcW w:w="5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Josef Bro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</w:p>
        </w:tc>
      </w:tr>
      <w:tr>
        <w:trPr>
          <w:trHeight w:val="1" w:hRule="atLeast"/>
          <w:jc w:val="left"/>
        </w:trPr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Cílová skupina</w:t>
            </w:r>
          </w:p>
        </w:tc>
        <w:tc>
          <w:tcPr>
            <w:tcW w:w="5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ídy</w:t>
            </w:r>
          </w:p>
        </w:tc>
      </w:tr>
      <w:tr>
        <w:trPr>
          <w:trHeight w:val="1" w:hRule="atLeast"/>
          <w:jc w:val="left"/>
        </w:trPr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programu na cíle MPP</w:t>
            </w:r>
          </w:p>
        </w:tc>
        <w:tc>
          <w:tcPr>
            <w:tcW w:w="5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Základní dovednosti v kyber prostoru a bezpe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 chování na internetu.</w:t>
            </w:r>
          </w:p>
        </w:tc>
      </w:tr>
      <w:tr>
        <w:trPr>
          <w:trHeight w:val="1" w:hRule="atLeast"/>
          <w:jc w:val="left"/>
        </w:trPr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úsp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ěšnosti</w:t>
            </w:r>
          </w:p>
        </w:tc>
        <w:tc>
          <w:tcPr>
            <w:tcW w:w="5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častněn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</w:t>
            </w:r>
          </w:p>
        </w:tc>
      </w:tr>
      <w:tr>
        <w:trPr>
          <w:trHeight w:val="1" w:hRule="atLeast"/>
          <w:jc w:val="left"/>
        </w:trPr>
        <w:tc>
          <w:tcPr>
            <w:tcW w:w="3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Zodpov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ědn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osoba</w:t>
            </w:r>
          </w:p>
        </w:tc>
        <w:tc>
          <w:tcPr>
            <w:tcW w:w="5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Josef Bro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07"/>
        <w:gridCol w:w="6105"/>
      </w:tblGrid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Název programu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Bezpe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ý internet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Typ programu 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ška 45 minut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Stru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charakteristika programu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bezpe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čnost v on - line světě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Realizátor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Josef Bro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Cílová skupina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ídy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programu na cíle MPP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Zvý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šit informovanost 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v oblasti bezpečn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pohybování se v internetovém sv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ětě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úsp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ěšnosti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častněn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Zodpov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ědn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osoba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Josef Bro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40"/>
        <w:gridCol w:w="6072"/>
      </w:tblGrid>
      <w:tr>
        <w:trPr>
          <w:trHeight w:val="1" w:hRule="atLeast"/>
          <w:jc w:val="left"/>
        </w:trPr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Název programu</w:t>
            </w:r>
          </w:p>
        </w:tc>
        <w:tc>
          <w:tcPr>
            <w:tcW w:w="6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Program zam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ěřen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ý na zlep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šen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 vztah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 mezi jednotliv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ými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áky</w:t>
            </w:r>
          </w:p>
        </w:tc>
      </w:tr>
      <w:tr>
        <w:trPr>
          <w:trHeight w:val="1" w:hRule="atLeast"/>
          <w:jc w:val="left"/>
        </w:trPr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Typ programu </w:t>
            </w:r>
          </w:p>
        </w:tc>
        <w:tc>
          <w:tcPr>
            <w:tcW w:w="6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práce se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psychologem</w:t>
            </w:r>
          </w:p>
        </w:tc>
      </w:tr>
      <w:tr>
        <w:trPr>
          <w:trHeight w:val="1" w:hRule="atLeast"/>
          <w:jc w:val="left"/>
        </w:trPr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Realizátor</w:t>
            </w:r>
          </w:p>
        </w:tc>
        <w:tc>
          <w:tcPr>
            <w:tcW w:w="6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metodik prevence, 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čitel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áci 1.-5.t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ídy</w:t>
            </w:r>
          </w:p>
        </w:tc>
      </w:tr>
      <w:tr>
        <w:trPr>
          <w:trHeight w:val="1" w:hRule="atLeast"/>
          <w:jc w:val="left"/>
        </w:trPr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Cílová skupina</w:t>
            </w:r>
          </w:p>
        </w:tc>
        <w:tc>
          <w:tcPr>
            <w:tcW w:w="6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1.-5.t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ídy</w:t>
            </w:r>
          </w:p>
        </w:tc>
      </w:tr>
      <w:tr>
        <w:trPr>
          <w:trHeight w:val="1" w:hRule="atLeast"/>
          <w:jc w:val="left"/>
        </w:trPr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 v programu</w:t>
            </w:r>
          </w:p>
        </w:tc>
        <w:tc>
          <w:tcPr>
            <w:tcW w:w="6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</w:tr>
      <w:tr>
        <w:trPr>
          <w:trHeight w:val="1" w:hRule="atLeast"/>
          <w:jc w:val="left"/>
        </w:trPr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programu na cíle MPP</w:t>
            </w:r>
          </w:p>
        </w:tc>
        <w:tc>
          <w:tcPr>
            <w:tcW w:w="6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Zlep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šit psychosoci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ální klima ve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Posílit spolupodílení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na děn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ve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škole</w:t>
            </w:r>
          </w:p>
        </w:tc>
      </w:tr>
      <w:tr>
        <w:trPr>
          <w:trHeight w:val="1" w:hRule="atLeast"/>
          <w:jc w:val="left"/>
        </w:trPr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úsp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ěšnosti</w:t>
            </w:r>
          </w:p>
        </w:tc>
        <w:tc>
          <w:tcPr>
            <w:tcW w:w="6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častněn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3107"/>
        <w:gridCol w:w="6105"/>
      </w:tblGrid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Název programu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Chodec v doprav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ě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Typ programu 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ška ( 45 minut)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Stru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charakteristika programu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Chování chodce v dopravních situacích.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Realizátor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Policie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ČR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Cílová skupina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8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- 5.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ída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programu na cíle MPP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Bezpe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 chování v okolí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školy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úsp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ěšnosti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častněn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Zodpov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ědn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osoba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Bc. Zden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ěk Chalupa 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07"/>
        <w:gridCol w:w="6105"/>
      </w:tblGrid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Název programu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Prevence závislostí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Typ programu 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ška (3 x 45 minut)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Stru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charakteristika programu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Prevence závislostního chování. Jak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ředch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ázet závislosti. Co je to závislost.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Realizátor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Mgr. Simona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Žižkov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 Procházková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Cílová skupina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 a 5.t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ída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programu na cíle MPP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Zvý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informovanosti o rizikových jevech ve spole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čnosti.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úsp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ěšnosti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častněn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Zodpov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ědn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osoba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Mgr. Ivana Jelínková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07"/>
        <w:gridCol w:w="6105"/>
      </w:tblGrid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Název programu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Kyber prostor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Typ programu 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ška ( 2 x 45 minut)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Stru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charakteristika programu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základy chování v kyber - prostoru.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Realizátor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Josef Bro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Cílová skupina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ídy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Návaznost programu na cíle MPP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Základní dovednosti v kyber prostoru a bezpe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 chování na internetu.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Ukazatele úsp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ěšnosti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častněn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</w:t>
            </w:r>
          </w:p>
        </w:tc>
      </w:tr>
      <w:tr>
        <w:trPr>
          <w:trHeight w:val="1" w:hRule="atLeast"/>
          <w:jc w:val="left"/>
        </w:trPr>
        <w:tc>
          <w:tcPr>
            <w:tcW w:w="3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Zodpov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ědn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osoba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Josef Bro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5.RODI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Dny otev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ých dve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Dny otev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dve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pro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řejnost.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Váno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dílny a jarmark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Tato akce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na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tradici. Vždy před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ánocemi se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a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áci sejdou a spole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čně vyr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ábí váno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dekorace. Prodej a nákup váno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dekorací vyrobených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ětmi.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Setkání rodi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čů a učitelů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Setkání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čů,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učitelů “u kulat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stolu”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škole. Možnost dotazů od rodičů k pedagogům.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Drakiáda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Setkání na fotbalovém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řišti a společn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drak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Velikono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jarmark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Prodej a nákup jarních dekorací.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Zahradní slavnost - Rozlou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s 5.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ídou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Setkání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čů, dět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pedagog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ve škole. Rozloučen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rokem.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ÍLOHA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Č.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WEBOVÉ STRÁNKY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www.nekuratka.cz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edukativní stránka pro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9 - 12 let)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Noto Sans Symbols" w:hAnsi="Noto Sans Symbols" w:cs="Noto Sans Symbols" w:eastAsia="Noto Sans Symbols"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u w:val="single"/>
          <w:shd w:fill="auto" w:val="clear"/>
        </w:rPr>
        <w:t xml:space="preserve">podaneruce.cz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Noto Sans Symbols" w:hAnsi="Noto Sans Symbols" w:cs="Noto Sans Symbols" w:eastAsia="Noto Sans Symbols"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www.prevcentrum.cz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Noto Sans Symbols" w:hAnsi="Noto Sans Symbols" w:cs="Noto Sans Symbols" w:eastAsia="Noto Sans Symbols"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www.promilesms.cz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www.varianty.cz/download/pdf/texts_160.pdf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 (p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íru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čka pro učitele - kyberšikana)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www.anabell.cz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 (poruchy p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íjmu potravy)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www.romove.cz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u w:val="single"/>
          <w:shd w:fill="auto" w:val="clear"/>
        </w:rPr>
        <w:t xml:space="preserve">saferinternet.cz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(kyber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šikana)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www.sikana.org</w:t>
        </w:r>
      </w:hyperlink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www.horkalinka.cz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(problematika kyber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šikany)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www.teenchallenge.cz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www.domacinasili.cz</w:t>
        </w:r>
      </w:hyperlink>
    </w:p>
    <w:p>
      <w:pPr>
        <w:numPr>
          <w:ilvl w:val="0"/>
          <w:numId w:val="2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www.bkb.cz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(Bílý kruh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-místo bezplatné a odborné pomoci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trestn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činů)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 poradenská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ízení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Úmluva o právech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ěte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359/1999 Sb., o soci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ě-pr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ávní ochran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258/2000 Sb., o ochraně veřejn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ého zdraví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218/2003 , o soudnictv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ve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ěcech ml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č.561/2004 Sb., o předškoln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ím, základním,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ím,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 odborném a jiném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ávání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 zákon).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562/2004 Sb.,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ým se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 zákony v souvislosti s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ého zákona.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383/2005 Sb., 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ýkonu ústavní výchovy nebo ochranné výchovy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ízeních a o preventivn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ýchovné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či ve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ízeních a o 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ěně dalš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ích zákon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40/2009 Sb., trestn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zákoník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305/2009 Sb., o opatřen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ích k ochran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před škodami působen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ými tabákovými výrobky, alkoholem a jinými návykovými látkami a o 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ěně souvisej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ících zákon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ů.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106/2011 Sb., o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ávykových látkách 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84/2012 Sb., o rodině</w:t>
      </w:r>
    </w:p>
    <w:p>
      <w:pPr>
        <w:numPr>
          <w:ilvl w:val="0"/>
          <w:numId w:val="248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198/2012 Sb., o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pracovnících a o 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ěně někter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zákon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ízení vlády: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75/2005 Sb., o stanoven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rozsahu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ímé 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čovac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ímé výchovné,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ímé speciáln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ímé pedagogicko-psychologické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činnosti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pracovník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č.3/2012 Sb.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změna nařízen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í o rostlinách a houbách obsahujících omamné látky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Vyhlá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šky: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ška MŠMT č.116/2011 Sb., kterou se měn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ška MŠMT č. 72/2005 Sb., o poskytov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ání poradenských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žeb ve 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ách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poradenských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ízeních.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ška č. 72/2005 Sb., o poskytov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ání poradenských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žeb ve 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ách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poradenských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ízeních, ve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šky č. 116/2011 Sb.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Vnitroresortní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ředpisy MŠMT: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Metodický pokyn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ŠMT k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proti projevům rasismu, xenofobie a intolerance č.j. 14 423/99-22, Věstn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ík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ŠMT sešit 5/1999.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Metodický pokyn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ŠMT k prevenci a řešen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šikanov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ání mezi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 a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č.j. 28 275/2000-22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Metodický pokyn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ŠMT k jednotn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ému postupu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ři uvolňov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ání a omlouvání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 z vyučov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ání, prevenci a postihu zá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áctví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j. 10 194/2002-14, Věstn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ík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ŠMT sešit 3/2002.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Informace o spolupráci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 a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 s Policií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ČR při prevenci a při vyšetřov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ání kriminality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a mláde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 a kriminality na dětech a ml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áchané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j. 25 884/2003-24, Věstn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ík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ŠMT sešit 11/2003.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Metodický pokyn k primární prevenci sociáln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patologick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jev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 u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 a studentů ve 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ách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j. 20 006/2007-51, Věstn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ík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ŠMT sešit 11/2007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Metodický pokyn ministra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školstv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í, mláde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 a tělov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ýchovy k prevenci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šikanov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ání mezi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 a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č.j. 24 246/2008-6 Věstn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ík 1/2009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Strategie prevence sociáln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patologick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jev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 u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a mláde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 v působnosti resortu MŠMT na obdob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2009-2012,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č.j. 37/2009-61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Pravidla pro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če a děti k bezpečnějš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ímu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ívání internetu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j. 11 691/2004-24, Věstn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ík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ŠMT sešit 6/2004.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Metodický pokyn ministryn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školstv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í, mláde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 a tělov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ýchovy  k prevenci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šikany ve 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ách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ízeních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č.j. MSMT-21149/2016)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Metodické doporu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k primární prevenci rizikového chování u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a mláde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 (Dokument MŠMT č.j.: 21291/2010-28)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ÍLOHA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Č. 3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KRIZOVÝ PLÁN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škola bude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podez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na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ívání návykových látek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 na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ýskyt jiného rizikového chování, bude postupovat 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 a pat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pokynu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ŠMT.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pohovoru 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ákem se bude aktivn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ílet dle konkrétní situace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čitel,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ýchovný poradce, preventista,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psycholog, zástupce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 ředitel školy. Věc bude 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ámena zákonným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ům,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jim bude doporučen pohovor s odborn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íky. 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šech opatřen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bude veden i písemný záznam.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ájmu zákonných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bude kontaktov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 odd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Postup 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ři konzumaci alkoholu ve škole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Konzumace alkoholu je zakázáno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škole, na pozemku školy (prostor před budovou,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řiště, prostor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zahrady)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všech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akcích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ád. </w:t>
      </w:r>
    </w:p>
    <w:p>
      <w:pPr>
        <w:numPr>
          <w:ilvl w:val="0"/>
          <w:numId w:val="259"/>
        </w:numPr>
        <w:tabs>
          <w:tab w:val="left" w:pos="1440" w:leader="none"/>
        </w:tabs>
        <w:spacing w:before="0" w:after="0" w:line="360"/>
        <w:ind w:right="0" w:left="713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Pokud 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řistižen v době vyučov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 při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akci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konzumaci alkoholu, je prim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nutn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mu v 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konzumaci zabránit a alkohol mu odebrat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osoby (pedagoga)</w:t>
      </w:r>
    </w:p>
    <w:p>
      <w:pPr>
        <w:numPr>
          <w:ilvl w:val="0"/>
          <w:numId w:val="259"/>
        </w:numPr>
        <w:tabs>
          <w:tab w:val="left" w:pos="1440" w:leader="none"/>
        </w:tabs>
        <w:spacing w:before="0" w:after="0" w:line="360"/>
        <w:ind w:right="0" w:left="713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Pedagog posoudí momentální stav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</w:t>
      </w:r>
    </w:p>
    <w:p>
      <w:pPr>
        <w:numPr>
          <w:ilvl w:val="0"/>
          <w:numId w:val="259"/>
        </w:numPr>
        <w:tabs>
          <w:tab w:val="left" w:pos="1440" w:leader="none"/>
        </w:tabs>
        <w:spacing w:before="0" w:after="0" w:line="360"/>
        <w:ind w:right="0" w:left="713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Pokud 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 ohro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 na zdrav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řivol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pedagog léka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řskou pomoc,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vyrozumí vedení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sep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áznam o události</w:t>
      </w:r>
    </w:p>
    <w:p>
      <w:pPr>
        <w:numPr>
          <w:ilvl w:val="0"/>
          <w:numId w:val="259"/>
        </w:numPr>
        <w:tabs>
          <w:tab w:val="left" w:pos="1440" w:leader="none"/>
        </w:tabs>
        <w:spacing w:before="0" w:after="0" w:line="360"/>
        <w:ind w:right="0" w:left="713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Pokud zdravotní stav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 není ohro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žen, pedagog vyrozum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vedení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sep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áznam o události</w:t>
      </w:r>
    </w:p>
    <w:p>
      <w:pPr>
        <w:numPr>
          <w:ilvl w:val="0"/>
          <w:numId w:val="259"/>
        </w:numPr>
        <w:tabs>
          <w:tab w:val="left" w:pos="1440" w:leader="none"/>
        </w:tabs>
        <w:spacing w:before="0" w:after="0" w:line="360"/>
        <w:ind w:right="0" w:left="713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Pokud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 není schopen dál pokra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čovat ve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ýuce, je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řeba kontaktovat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ákonného zástupce a vyzvat ho k vyzvednutí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 ze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</w:t>
      </w:r>
    </w:p>
    <w:p>
      <w:pPr>
        <w:numPr>
          <w:ilvl w:val="0"/>
          <w:numId w:val="259"/>
        </w:numPr>
        <w:tabs>
          <w:tab w:val="left" w:pos="1440" w:leader="none"/>
        </w:tabs>
        <w:spacing w:before="0" w:after="0" w:line="360"/>
        <w:ind w:right="0" w:left="713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Zákonného zástupce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informuje o konzumaci alkoholu jeho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i v 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je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 schopen pokra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čovat ve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ýuce</w:t>
      </w:r>
    </w:p>
    <w:p>
      <w:pPr>
        <w:numPr>
          <w:ilvl w:val="0"/>
          <w:numId w:val="259"/>
        </w:numPr>
        <w:tabs>
          <w:tab w:val="left" w:pos="1440" w:leader="none"/>
        </w:tabs>
        <w:spacing w:before="0" w:after="0" w:line="360"/>
        <w:ind w:right="0" w:left="713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opakov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této situace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informuje o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éto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odbor soci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ální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</w:t>
      </w:r>
    </w:p>
    <w:p>
      <w:pPr>
        <w:numPr>
          <w:ilvl w:val="0"/>
          <w:numId w:val="259"/>
        </w:numPr>
        <w:tabs>
          <w:tab w:val="left" w:pos="1440" w:leader="none"/>
        </w:tabs>
        <w:spacing w:before="0" w:after="0" w:line="360"/>
        <w:ind w:right="0" w:left="713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vyvod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 dané situace sankce vymezené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 </w:t>
      </w:r>
    </w:p>
    <w:p>
      <w:pPr>
        <w:numPr>
          <w:ilvl w:val="0"/>
          <w:numId w:val="259"/>
        </w:numPr>
        <w:tabs>
          <w:tab w:val="left" w:pos="1440" w:leader="none"/>
        </w:tabs>
        <w:spacing w:before="0" w:after="0" w:line="360"/>
        <w:ind w:right="0" w:left="713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Stejný postup i v situaci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íchodu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pod vlivem alkoholu.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Postup 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ři už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ívání tabákových výrobk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ů ve škole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ům zak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ázáno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škole, na pozemku školy (prostor před budovou,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řiště, prostor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zahrady)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všech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akcích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ád.</w:t>
      </w:r>
    </w:p>
    <w:p>
      <w:pPr>
        <w:numPr>
          <w:ilvl w:val="0"/>
          <w:numId w:val="261"/>
        </w:numPr>
        <w:tabs>
          <w:tab w:val="left" w:pos="720" w:leader="none"/>
        </w:tabs>
        <w:spacing w:before="0" w:after="0" w:line="360"/>
        <w:ind w:right="0" w:left="713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 odebere tab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ákový výrobek</w:t>
      </w:r>
    </w:p>
    <w:p>
      <w:pPr>
        <w:numPr>
          <w:ilvl w:val="0"/>
          <w:numId w:val="26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Sepí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ápis i s vyjád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</w:t>
      </w:r>
    </w:p>
    <w:p>
      <w:pPr>
        <w:numPr>
          <w:ilvl w:val="0"/>
          <w:numId w:val="26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 informuje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ákonného zástupce</w:t>
      </w:r>
    </w:p>
    <w:p>
      <w:pPr>
        <w:numPr>
          <w:ilvl w:val="0"/>
          <w:numId w:val="26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záva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ípadech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opakov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situace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informuje odbor soci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ální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</w:t>
      </w:r>
    </w:p>
    <w:p>
      <w:pPr>
        <w:numPr>
          <w:ilvl w:val="0"/>
          <w:numId w:val="26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vyvod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sankce 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Postup 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ři konzumaci omamn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ých a psychotropních látek</w:t>
      </w:r>
    </w:p>
    <w:p>
      <w:pPr>
        <w:spacing w:before="0" w:after="101" w:line="360"/>
        <w:ind w:right="4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Zakázána je výroba, distribuce,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řechov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ávání,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 i propagace omamných a psychotropních látek, a to bez ohledu na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ěk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áka a 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í, ve kterém by k tomu docházelo. Zakázáno je rovn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ěž nav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 k 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ívání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ěchto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átek.</w:t>
      </w:r>
    </w:p>
    <w:p>
      <w:pPr>
        <w:numPr>
          <w:ilvl w:val="0"/>
          <w:numId w:val="266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Noto Sans Symbols" w:hAnsi="Noto Sans Symbols" w:cs="Noto Sans Symbols" w:eastAsia="Noto Sans Symbols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podezřen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na zneu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ívání návykových látek: </w:t>
      </w:r>
    </w:p>
    <w:p>
      <w:pPr>
        <w:numPr>
          <w:ilvl w:val="0"/>
          <w:numId w:val="266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provést diskrétní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pohovor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ákem.</w:t>
      </w:r>
    </w:p>
    <w:p>
      <w:pPr>
        <w:numPr>
          <w:ilvl w:val="0"/>
          <w:numId w:val="266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Noto Sans Symbols" w:hAnsi="Noto Sans Symbols" w:cs="Noto Sans Symbols" w:eastAsia="Noto Sans Symbols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důvodn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podez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í:</w:t>
      </w:r>
    </w:p>
    <w:p>
      <w:pPr>
        <w:numPr>
          <w:ilvl w:val="0"/>
          <w:numId w:val="266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Odebrat návykovou látku, informovat vedení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okamžit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kontaktování zákonných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negativn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nespolupracující reakci rodiny 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ědomit soci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ální odbor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</w:t>
      </w:r>
    </w:p>
    <w:p>
      <w:pPr>
        <w:numPr>
          <w:ilvl w:val="0"/>
          <w:numId w:val="266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Pokud 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 ohro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 na zdrav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řivol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pedagog léka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řskou pomoc,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vyrozumí vedení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sep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áznam o události</w:t>
      </w:r>
    </w:p>
    <w:p>
      <w:pPr>
        <w:numPr>
          <w:ilvl w:val="0"/>
          <w:numId w:val="266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dealerstv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nebo podez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na poru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§ 217 trestního zákona (ohro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mravní výchovy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ěte) nebo zanedb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povinné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če:</w:t>
      </w:r>
    </w:p>
    <w:p>
      <w:pPr>
        <w:numPr>
          <w:ilvl w:val="0"/>
          <w:numId w:val="266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kontaktuje zákonného zástupce</w:t>
      </w:r>
    </w:p>
    <w:p>
      <w:pPr>
        <w:numPr>
          <w:ilvl w:val="0"/>
          <w:numId w:val="266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odd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</w:t>
      </w:r>
    </w:p>
    <w:p>
      <w:pPr>
        <w:numPr>
          <w:ilvl w:val="0"/>
          <w:numId w:val="266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oznámí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 policii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Postup u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čitele m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á-li podez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í na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šikanu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postup dle metodického pokynu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č.j. 24246/2008-6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šetřov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stadií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rozhovor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áky, kte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šikanov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upozornili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rozhovor s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ěťmi a zajištěn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jejich ochrany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nalezení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vhodných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ědků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individuální rozhovory se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ědky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rozhovor s agresory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potrestání a práce s agresory i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ěťmi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následná práce s celou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ídou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kontaktování zákonných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šetřov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pokro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šikany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šoku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pracovníka a bezprost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záchrana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domluva pedagogických pracovník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na spolupr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áci a postupu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šetřov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zabrán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domluv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agresorů na křiv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výpov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ědi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pokra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ící pomoc a podpora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policii</w:t>
      </w:r>
    </w:p>
    <w:p>
      <w:pPr>
        <w:numPr>
          <w:ilvl w:val="0"/>
          <w:numId w:val="273"/>
        </w:numPr>
        <w:tabs>
          <w:tab w:val="left" w:pos="720" w:leader="none"/>
        </w:tabs>
        <w:spacing w:before="0" w:after="0" w:line="360"/>
        <w:ind w:right="0" w:left="144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vlastní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šetřov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řivol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odborník</w:t>
      </w:r>
    </w:p>
    <w:p>
      <w:pPr>
        <w:spacing w:before="0" w:after="0" w:line="360"/>
        <w:ind w:right="0" w:left="144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144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144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ři selh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ání preventivních opat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školy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škol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áctví</w:t>
      </w:r>
    </w:p>
    <w:p>
      <w:pPr>
        <w:numPr>
          <w:ilvl w:val="0"/>
          <w:numId w:val="2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postup dle metodického pokynu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č.j. 10194/2002-14</w:t>
      </w:r>
    </w:p>
    <w:p>
      <w:pPr>
        <w:numPr>
          <w:ilvl w:val="0"/>
          <w:numId w:val="2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neomluven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a zvý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omluvené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</w:t>
      </w:r>
    </w:p>
    <w:p>
      <w:pPr>
        <w:numPr>
          <w:ilvl w:val="0"/>
          <w:numId w:val="2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informuje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 ředitele školy nebo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ástupce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školy</w:t>
      </w:r>
    </w:p>
    <w:p>
      <w:pPr>
        <w:numPr>
          <w:ilvl w:val="0"/>
          <w:numId w:val="2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ověř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ěrohodnost omluven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</w:t>
      </w:r>
    </w:p>
    <w:p>
      <w:pPr>
        <w:numPr>
          <w:ilvl w:val="0"/>
          <w:numId w:val="2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neomluvenou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ítomnost:</w:t>
      </w:r>
    </w:p>
    <w:p>
      <w:pPr>
        <w:numPr>
          <w:ilvl w:val="0"/>
          <w:numId w:val="279"/>
        </w:numPr>
        <w:tabs>
          <w:tab w:val="left" w:pos="720" w:leader="none"/>
        </w:tabs>
        <w:spacing w:before="0" w:after="0" w:line="360"/>
        <w:ind w:right="0" w:left="150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se zákonným zástupcem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 (popř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ýchovná komise) formou pohovoru, na který jsou zástupci pozváni</w:t>
      </w:r>
    </w:p>
    <w:p>
      <w:pPr>
        <w:numPr>
          <w:ilvl w:val="0"/>
          <w:numId w:val="279"/>
        </w:numPr>
        <w:tabs>
          <w:tab w:val="left" w:pos="720" w:leader="none"/>
        </w:tabs>
        <w:spacing w:before="0" w:after="0" w:line="360"/>
        <w:ind w:right="0" w:left="150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zde projedná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 nepř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 a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 omlouv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jeho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 a upozorní na povinnost stanovenou zákonem</w:t>
      </w:r>
    </w:p>
    <w:p>
      <w:pPr>
        <w:numPr>
          <w:ilvl w:val="0"/>
          <w:numId w:val="279"/>
        </w:numPr>
        <w:tabs>
          <w:tab w:val="left" w:pos="720" w:leader="none"/>
        </w:tabs>
        <w:spacing w:before="0" w:after="0" w:line="360"/>
        <w:ind w:right="0" w:left="150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taková neomluvená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 je projednávána na pedagogické rad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školy a sankcionov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ána 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 a rozhodnutí rady</w:t>
      </w:r>
    </w:p>
    <w:p>
      <w:pPr>
        <w:numPr>
          <w:ilvl w:val="0"/>
          <w:numId w:val="279"/>
        </w:numPr>
        <w:tabs>
          <w:tab w:val="left" w:pos="720" w:leader="none"/>
        </w:tabs>
        <w:spacing w:before="0" w:after="0" w:line="360"/>
        <w:ind w:right="0" w:left="780" w:hanging="360"/>
        <w:jc w:val="both"/>
        <w:rPr>
          <w:rFonts w:ascii="Noto Sans Symbols" w:hAnsi="Noto Sans Symbols" w:cs="Noto Sans Symbols" w:eastAsia="Noto Sans Symbols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opakovan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zá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áctví v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ůběhu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roku je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řeba postoupit druh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 zanedbávání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docházky policii, kde bude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řešen jako trestn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oznámení pro podez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spáchání trestného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činu ohrožen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mravní výchovy mláde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(kopie 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bude zaslána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ému odboru)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Výchovná opat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napomenutí 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ůtka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ídního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čitele, důtka ředitele školy,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sní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známky z chování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řeřazen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jiné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ídy, pop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ř. školy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Spolupráce se specializovanými institucemi: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OSPOD , Speciáln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centrum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pediatr, odborný léka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ř, dětsk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psycholog, psychiatr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policie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38">
    <w:abstractNumId w:val="138"/>
  </w:num>
  <w:num w:numId="51">
    <w:abstractNumId w:val="132"/>
  </w:num>
  <w:num w:numId="54">
    <w:abstractNumId w:val="126"/>
  </w:num>
  <w:num w:numId="58">
    <w:abstractNumId w:val="120"/>
  </w:num>
  <w:num w:numId="67">
    <w:abstractNumId w:val="114"/>
  </w:num>
  <w:num w:numId="71">
    <w:abstractNumId w:val="108"/>
  </w:num>
  <w:num w:numId="74">
    <w:abstractNumId w:val="102"/>
  </w:num>
  <w:num w:numId="82">
    <w:abstractNumId w:val="96"/>
  </w:num>
  <w:num w:numId="85">
    <w:abstractNumId w:val="90"/>
  </w:num>
  <w:num w:numId="88">
    <w:abstractNumId w:val="84"/>
  </w:num>
  <w:num w:numId="96">
    <w:abstractNumId w:val="78"/>
  </w:num>
  <w:num w:numId="99">
    <w:abstractNumId w:val="72"/>
  </w:num>
  <w:num w:numId="102">
    <w:abstractNumId w:val="66"/>
  </w:num>
  <w:num w:numId="109">
    <w:abstractNumId w:val="60"/>
  </w:num>
  <w:num w:numId="112">
    <w:abstractNumId w:val="54"/>
  </w:num>
  <w:num w:numId="115">
    <w:abstractNumId w:val="48"/>
  </w:num>
  <w:num w:numId="189">
    <w:abstractNumId w:val="42"/>
  </w:num>
  <w:num w:numId="245">
    <w:abstractNumId w:val="36"/>
  </w:num>
  <w:num w:numId="248">
    <w:abstractNumId w:val="30"/>
  </w:num>
  <w:num w:numId="259">
    <w:abstractNumId w:val="24"/>
  </w:num>
  <w:num w:numId="261">
    <w:abstractNumId w:val="18"/>
  </w:num>
  <w:num w:numId="266">
    <w:abstractNumId w:val="12"/>
  </w:num>
  <w:num w:numId="273">
    <w:abstractNumId w:val="6"/>
  </w:num>
  <w:num w:numId="27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omove.cz/" Id="docRId7" Type="http://schemas.openxmlformats.org/officeDocument/2006/relationships/hyperlink" /><Relationship TargetMode="External" Target="http://www.horkalinka.cz/" Id="docRId10" Type="http://schemas.openxmlformats.org/officeDocument/2006/relationships/hyperlink" /><Relationship TargetMode="External" Target="http://portal.gov.cz/app/zakony/zakonPar.jsp?idBiblio=76234&amp;fulltext=na~C5~99~C3~ADzen~C3~AD~20vl~C3~A1dy~203~2F2012&amp;nr=&amp;part=&amp;name=&amp;rpp=15" Id="docRId14" Type="http://schemas.openxmlformats.org/officeDocument/2006/relationships/hyperlink" /><Relationship TargetMode="External" Target="http://www.z/" Id="docRId2" Type="http://schemas.openxmlformats.org/officeDocument/2006/relationships/hyperlink" /><Relationship TargetMode="External" Target="http://www.anabell.cz/" Id="docRId6" Type="http://schemas.openxmlformats.org/officeDocument/2006/relationships/hyperlink" /><Relationship TargetMode="External" Target="http://www.nekuratka.cz/" Id="docRId1" Type="http://schemas.openxmlformats.org/officeDocument/2006/relationships/hyperlink" /><Relationship TargetMode="External" Target="http://www.teenchallenge.cz/" Id="docRId11" Type="http://schemas.openxmlformats.org/officeDocument/2006/relationships/hyperlink" /><Relationship Target="numbering.xml" Id="docRId15" Type="http://schemas.openxmlformats.org/officeDocument/2006/relationships/numbering" /><Relationship TargetMode="External" Target="http://www.varianty.cz/download/pdf/texts_160.pdf" Id="docRId5" Type="http://schemas.openxmlformats.org/officeDocument/2006/relationships/hyperlink" /><Relationship TargetMode="External" Target="http://www.sikana.org/" Id="docRId9" Type="http://schemas.openxmlformats.org/officeDocument/2006/relationships/hyperlink" /><Relationship TargetMode="External" Target="mailto:jel%EDnkova@zlataskola.cz" Id="docRId0" Type="http://schemas.openxmlformats.org/officeDocument/2006/relationships/hyperlink" /><Relationship TargetMode="External" Target="http://www.domacinasili.cz/" Id="docRId12" Type="http://schemas.openxmlformats.org/officeDocument/2006/relationships/hyperlink" /><Relationship Target="styles.xml" Id="docRId16" Type="http://schemas.openxmlformats.org/officeDocument/2006/relationships/styles" /><Relationship TargetMode="External" Target="http://www.promilesms.cz/" Id="docRId4" Type="http://schemas.openxmlformats.org/officeDocument/2006/relationships/hyperlink" /><Relationship TargetMode="External" Target="http://www.z/" Id="docRId8" Type="http://schemas.openxmlformats.org/officeDocument/2006/relationships/hyperlink" /><Relationship TargetMode="External" Target="http://www.bkb.cz/" Id="docRId13" Type="http://schemas.openxmlformats.org/officeDocument/2006/relationships/hyperlink" /><Relationship TargetMode="External" Target="http://www.prevcentrum.cz/" Id="docRId3" Type="http://schemas.openxmlformats.org/officeDocument/2006/relationships/hyperlink" /></Relationships>
</file>