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85" w:rsidRPr="00B862B7" w:rsidRDefault="00247285" w:rsidP="00247285">
      <w:pPr>
        <w:jc w:val="center"/>
        <w:rPr>
          <w:b/>
          <w:sz w:val="28"/>
          <w:szCs w:val="28"/>
        </w:rPr>
      </w:pPr>
      <w:r w:rsidRPr="00B862B7">
        <w:rPr>
          <w:b/>
          <w:sz w:val="28"/>
          <w:szCs w:val="28"/>
        </w:rPr>
        <w:t>BRÁNENIE</w:t>
      </w:r>
    </w:p>
    <w:p w:rsidR="00247285" w:rsidRDefault="00247285" w:rsidP="00247285">
      <w:pPr>
        <w:jc w:val="center"/>
        <w:rPr>
          <w:b/>
        </w:rPr>
      </w:pPr>
    </w:p>
    <w:p w:rsidR="00247285" w:rsidRDefault="00247285" w:rsidP="00247285">
      <w:pPr>
        <w:rPr>
          <w:rFonts w:cs="Arial"/>
          <w:color w:val="000000"/>
        </w:rPr>
      </w:pPr>
      <w:r w:rsidRPr="00513FFB">
        <w:rPr>
          <w:rFonts w:cs="Arial"/>
          <w:b/>
          <w:bCs/>
          <w:color w:val="000000"/>
        </w:rPr>
        <w:t xml:space="preserve">Bránenie – </w:t>
      </w:r>
      <w:r w:rsidRPr="00513FFB">
        <w:rPr>
          <w:rFonts w:cs="Arial"/>
          <w:color w:val="000000"/>
        </w:rPr>
        <w:t>je kyprenie povrchovej vrstvy pôdy do hĺbky 50 – 100 mm. Je väčšinou jedinou pracovnou operáciou po smykovaní najmä na pôdach s dobrou štruktúrou a optimálnymi vlhkostnými pomermi. Pod plodiny, ktoré vyžadujú hlbšie prekyprenú pôdu pred sejbou, bránenie nepostačuje. Osobitný význam má bránenie pri ošetrovaní porastov počas vegetácie.</w:t>
      </w:r>
    </w:p>
    <w:p w:rsidR="00247285" w:rsidRPr="0085694B" w:rsidRDefault="00247285" w:rsidP="00247285">
      <w:pPr>
        <w:rPr>
          <w:rFonts w:cs="Arial"/>
          <w:b/>
          <w:color w:val="000000"/>
        </w:rPr>
      </w:pPr>
    </w:p>
    <w:p w:rsidR="00247285" w:rsidRDefault="00247285" w:rsidP="00247285">
      <w:pPr>
        <w:autoSpaceDE w:val="0"/>
        <w:autoSpaceDN w:val="0"/>
        <w:adjustRightInd w:val="0"/>
        <w:rPr>
          <w:color w:val="000000"/>
          <w:lang w:eastAsia="ja-JP"/>
        </w:rPr>
      </w:pPr>
      <w:r w:rsidRPr="0085694B">
        <w:rPr>
          <w:b/>
          <w:color w:val="000000"/>
          <w:lang w:eastAsia="ja-JP"/>
        </w:rPr>
        <w:t>Na bránenie sa používajú brány</w:t>
      </w:r>
      <w:r w:rsidRPr="0085694B">
        <w:rPr>
          <w:color w:val="000000"/>
          <w:lang w:eastAsia="ja-JP"/>
        </w:rPr>
        <w:t xml:space="preserve">. Najrozšírenejšie sú </w:t>
      </w:r>
      <w:r w:rsidRPr="0085694B">
        <w:rPr>
          <w:b/>
          <w:bCs/>
          <w:color w:val="000000"/>
          <w:lang w:eastAsia="ja-JP"/>
        </w:rPr>
        <w:t xml:space="preserve">klincové. </w:t>
      </w:r>
      <w:r w:rsidRPr="0085694B">
        <w:rPr>
          <w:color w:val="000000"/>
          <w:lang w:eastAsia="ja-JP"/>
        </w:rPr>
        <w:t xml:space="preserve">Podľa veľkosti klincov </w:t>
      </w:r>
    </w:p>
    <w:p w:rsidR="00247285" w:rsidRDefault="00247285" w:rsidP="00247285">
      <w:pPr>
        <w:autoSpaceDE w:val="0"/>
        <w:autoSpaceDN w:val="0"/>
        <w:adjustRightInd w:val="0"/>
        <w:rPr>
          <w:color w:val="000000"/>
          <w:lang w:eastAsia="ja-JP"/>
        </w:rPr>
      </w:pPr>
      <w:r w:rsidRPr="0085694B">
        <w:rPr>
          <w:color w:val="000000"/>
          <w:lang w:eastAsia="ja-JP"/>
        </w:rPr>
        <w:t xml:space="preserve">a hĺbky, do ktorej pôdu kypria sa rozdeľujú na : </w:t>
      </w:r>
    </w:p>
    <w:p w:rsidR="00247285" w:rsidRPr="0085694B" w:rsidRDefault="00247285" w:rsidP="00247285">
      <w:pPr>
        <w:numPr>
          <w:ilvl w:val="0"/>
          <w:numId w:val="1"/>
        </w:numPr>
        <w:autoSpaceDE w:val="0"/>
        <w:autoSpaceDN w:val="0"/>
        <w:adjustRightInd w:val="0"/>
        <w:rPr>
          <w:color w:val="000000"/>
          <w:lang w:eastAsia="ja-JP"/>
        </w:rPr>
      </w:pPr>
      <w:r>
        <w:rPr>
          <w:b/>
          <w:bCs/>
          <w:color w:val="000000"/>
          <w:lang w:eastAsia="ja-JP"/>
        </w:rPr>
        <w:t>ľahké,</w:t>
      </w:r>
    </w:p>
    <w:p w:rsidR="00247285" w:rsidRPr="0085694B" w:rsidRDefault="00247285" w:rsidP="00247285">
      <w:pPr>
        <w:numPr>
          <w:ilvl w:val="0"/>
          <w:numId w:val="1"/>
        </w:numPr>
        <w:autoSpaceDE w:val="0"/>
        <w:autoSpaceDN w:val="0"/>
        <w:adjustRightInd w:val="0"/>
        <w:rPr>
          <w:color w:val="000000"/>
          <w:lang w:eastAsia="ja-JP"/>
        </w:rPr>
      </w:pPr>
      <w:r>
        <w:rPr>
          <w:b/>
          <w:bCs/>
          <w:color w:val="000000"/>
          <w:lang w:eastAsia="ja-JP"/>
        </w:rPr>
        <w:t>s</w:t>
      </w:r>
      <w:r w:rsidRPr="0085694B">
        <w:rPr>
          <w:b/>
          <w:bCs/>
          <w:color w:val="000000"/>
          <w:lang w:eastAsia="ja-JP"/>
        </w:rPr>
        <w:t>tredné</w:t>
      </w:r>
      <w:r>
        <w:rPr>
          <w:b/>
          <w:bCs/>
          <w:color w:val="000000"/>
          <w:lang w:eastAsia="ja-JP"/>
        </w:rPr>
        <w:t>,</w:t>
      </w:r>
      <w:r w:rsidRPr="0085694B">
        <w:rPr>
          <w:b/>
          <w:bCs/>
          <w:color w:val="000000"/>
          <w:lang w:eastAsia="ja-JP"/>
        </w:rPr>
        <w:t xml:space="preserve"> </w:t>
      </w:r>
    </w:p>
    <w:p w:rsidR="00247285" w:rsidRPr="0085694B" w:rsidRDefault="00247285" w:rsidP="00247285">
      <w:pPr>
        <w:numPr>
          <w:ilvl w:val="0"/>
          <w:numId w:val="1"/>
        </w:numPr>
        <w:autoSpaceDE w:val="0"/>
        <w:autoSpaceDN w:val="0"/>
        <w:adjustRightInd w:val="0"/>
        <w:rPr>
          <w:color w:val="000000"/>
          <w:lang w:eastAsia="ja-JP"/>
        </w:rPr>
      </w:pPr>
      <w:r>
        <w:rPr>
          <w:b/>
          <w:bCs/>
          <w:color w:val="000000"/>
          <w:lang w:eastAsia="ja-JP"/>
        </w:rPr>
        <w:t>ť</w:t>
      </w:r>
      <w:r w:rsidRPr="0085694B">
        <w:rPr>
          <w:b/>
          <w:bCs/>
          <w:color w:val="000000"/>
          <w:lang w:eastAsia="ja-JP"/>
        </w:rPr>
        <w:t>ažké</w:t>
      </w:r>
      <w:r>
        <w:rPr>
          <w:b/>
          <w:bCs/>
          <w:color w:val="000000"/>
          <w:lang w:eastAsia="ja-JP"/>
        </w:rPr>
        <w:t>.</w:t>
      </w:r>
    </w:p>
    <w:p w:rsidR="00247285" w:rsidRDefault="00247285" w:rsidP="00247285">
      <w:pPr>
        <w:autoSpaceDE w:val="0"/>
        <w:autoSpaceDN w:val="0"/>
        <w:adjustRightInd w:val="0"/>
        <w:rPr>
          <w:color w:val="000000"/>
          <w:lang w:eastAsia="ja-JP"/>
        </w:rPr>
      </w:pPr>
      <w:r w:rsidRPr="0085694B">
        <w:rPr>
          <w:b/>
          <w:bCs/>
          <w:color w:val="000000"/>
          <w:lang w:eastAsia="ja-JP"/>
        </w:rPr>
        <w:t xml:space="preserve">Radličkové brány </w:t>
      </w:r>
      <w:r w:rsidRPr="0085694B">
        <w:rPr>
          <w:color w:val="000000"/>
          <w:lang w:eastAsia="ja-JP"/>
        </w:rPr>
        <w:t xml:space="preserve">sú vhodné na uľahnutejšie pôdy. </w:t>
      </w:r>
    </w:p>
    <w:p w:rsidR="00247285" w:rsidRPr="0085694B" w:rsidRDefault="00247285" w:rsidP="00247285">
      <w:pPr>
        <w:autoSpaceDE w:val="0"/>
        <w:autoSpaceDN w:val="0"/>
        <w:adjustRightInd w:val="0"/>
        <w:rPr>
          <w:color w:val="000000"/>
          <w:lang w:eastAsia="ja-JP"/>
        </w:rPr>
      </w:pPr>
      <w:r w:rsidRPr="0085694B">
        <w:rPr>
          <w:b/>
          <w:bCs/>
          <w:color w:val="000000"/>
          <w:lang w:eastAsia="ja-JP"/>
        </w:rPr>
        <w:t xml:space="preserve">Rotačné brány </w:t>
      </w:r>
      <w:r w:rsidRPr="0085694B">
        <w:rPr>
          <w:color w:val="000000"/>
          <w:lang w:eastAsia="ja-JP"/>
        </w:rPr>
        <w:t xml:space="preserve">sú vhodné na všetky typy a druhy pôd. </w:t>
      </w:r>
    </w:p>
    <w:p w:rsidR="00247285" w:rsidRPr="00513FFB" w:rsidRDefault="00247285" w:rsidP="00247285">
      <w:pPr>
        <w:rPr>
          <w:b/>
        </w:rPr>
      </w:pPr>
    </w:p>
    <w:p w:rsidR="00247285" w:rsidRPr="00394B36" w:rsidRDefault="00247285" w:rsidP="00247285">
      <w:pPr>
        <w:pStyle w:val="Zkladntext"/>
        <w:jc w:val="both"/>
        <w:rPr>
          <w:sz w:val="24"/>
        </w:rPr>
      </w:pPr>
      <w:r w:rsidRPr="00394B36">
        <w:rPr>
          <w:rStyle w:val="Siln"/>
          <w:b w:val="0"/>
          <w:sz w:val="24"/>
        </w:rPr>
        <w:t xml:space="preserve">Brány </w:t>
      </w:r>
      <w:r w:rsidRPr="00394B36">
        <w:rPr>
          <w:sz w:val="24"/>
        </w:rPr>
        <w:t xml:space="preserve">používame na kyprenie, urovnanie povrchu ornice, rozrušovanie pôdneho prísušku, ničenie </w:t>
      </w:r>
      <w:proofErr w:type="spellStart"/>
      <w:r w:rsidRPr="00394B36">
        <w:rPr>
          <w:sz w:val="24"/>
        </w:rPr>
        <w:t>plytkokoreniac</w:t>
      </w:r>
      <w:r>
        <w:rPr>
          <w:sz w:val="24"/>
        </w:rPr>
        <w:t>ich</w:t>
      </w:r>
      <w:proofErr w:type="spellEnd"/>
      <w:r>
        <w:rPr>
          <w:sz w:val="24"/>
        </w:rPr>
        <w:t xml:space="preserve"> burín, drobenie pôdy, zaprac</w:t>
      </w:r>
      <w:r w:rsidRPr="00394B36">
        <w:rPr>
          <w:sz w:val="24"/>
        </w:rPr>
        <w:t xml:space="preserve">ovanie hnojiva alebo pesticídov </w:t>
      </w:r>
      <w:r>
        <w:rPr>
          <w:sz w:val="24"/>
        </w:rPr>
        <w:t xml:space="preserve">                       </w:t>
      </w:r>
      <w:r w:rsidRPr="00394B36">
        <w:rPr>
          <w:sz w:val="24"/>
        </w:rPr>
        <w:t>do pôdy, prevzdušňovanie a riedenie porastov a iné.</w:t>
      </w:r>
    </w:p>
    <w:p w:rsidR="00247285" w:rsidRDefault="00247285" w:rsidP="00247285">
      <w:pPr>
        <w:pStyle w:val="Zkladntext"/>
        <w:jc w:val="both"/>
        <w:rPr>
          <w:b/>
          <w:sz w:val="24"/>
        </w:rPr>
      </w:pPr>
    </w:p>
    <w:p w:rsidR="00247285" w:rsidRDefault="00247285" w:rsidP="00247285">
      <w:pPr>
        <w:pStyle w:val="Zkladntext"/>
        <w:rPr>
          <w:b/>
          <w:sz w:val="24"/>
        </w:rPr>
      </w:pPr>
    </w:p>
    <w:p w:rsidR="00247285" w:rsidRDefault="00247285" w:rsidP="00247285">
      <w:pPr>
        <w:pStyle w:val="Zkladntext"/>
        <w:jc w:val="center"/>
        <w:rPr>
          <w:b/>
          <w:sz w:val="24"/>
        </w:rPr>
      </w:pPr>
      <w:r>
        <w:rPr>
          <w:b/>
          <w:noProof/>
          <w:sz w:val="24"/>
          <w:lang w:eastAsia="sk-SK"/>
        </w:rPr>
        <w:drawing>
          <wp:inline distT="0" distB="0" distL="0" distR="0">
            <wp:extent cx="2057400" cy="1500775"/>
            <wp:effectExtent l="0" t="0" r="0" b="444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500775"/>
                    </a:xfrm>
                    <a:prstGeom prst="rect">
                      <a:avLst/>
                    </a:prstGeom>
                    <a:noFill/>
                    <a:ln>
                      <a:noFill/>
                    </a:ln>
                  </pic:spPr>
                </pic:pic>
              </a:graphicData>
            </a:graphic>
          </wp:inline>
        </w:drawing>
      </w:r>
    </w:p>
    <w:p w:rsidR="00247285" w:rsidRPr="00247285" w:rsidRDefault="00247285" w:rsidP="00247285">
      <w:pPr>
        <w:pStyle w:val="Zkladntext"/>
        <w:rPr>
          <w:sz w:val="24"/>
          <w:szCs w:val="24"/>
        </w:rPr>
      </w:pPr>
      <w:r w:rsidRPr="00247285">
        <w:rPr>
          <w:rFonts w:cs="Arial"/>
          <w:color w:val="000000"/>
          <w:sz w:val="24"/>
          <w:szCs w:val="24"/>
        </w:rPr>
        <w:t>Traktor s bránami</w:t>
      </w:r>
    </w:p>
    <w:p w:rsidR="00247285" w:rsidRDefault="00247285" w:rsidP="00247285">
      <w:pPr>
        <w:pStyle w:val="Zkladntext"/>
        <w:rPr>
          <w:sz w:val="24"/>
        </w:rPr>
      </w:pPr>
      <w:r>
        <w:rPr>
          <w:b/>
          <w:bCs/>
        </w:rPr>
        <w:t xml:space="preserve">   </w:t>
      </w:r>
    </w:p>
    <w:tbl>
      <w:tblPr>
        <w:tblW w:w="0" w:type="auto"/>
        <w:tblCellMar>
          <w:top w:w="15" w:type="dxa"/>
          <w:left w:w="15" w:type="dxa"/>
          <w:bottom w:w="15" w:type="dxa"/>
          <w:right w:w="15" w:type="dxa"/>
        </w:tblCellMar>
        <w:tblLook w:val="0000" w:firstRow="0" w:lastRow="0" w:firstColumn="0" w:lastColumn="0" w:noHBand="0" w:noVBand="0"/>
      </w:tblPr>
      <w:tblGrid>
        <w:gridCol w:w="36"/>
        <w:gridCol w:w="36"/>
      </w:tblGrid>
      <w:tr w:rsidR="00247285" w:rsidRPr="006A63B4" w:rsidTr="001D3C76">
        <w:tc>
          <w:tcPr>
            <w:tcW w:w="0" w:type="auto"/>
            <w:vAlign w:val="center"/>
          </w:tcPr>
          <w:p w:rsidR="00247285" w:rsidRPr="006A63B4" w:rsidRDefault="00247285" w:rsidP="001D3C76"/>
        </w:tc>
        <w:tc>
          <w:tcPr>
            <w:tcW w:w="0" w:type="auto"/>
            <w:vAlign w:val="center"/>
          </w:tcPr>
          <w:p w:rsidR="00247285" w:rsidRPr="006A63B4" w:rsidRDefault="00247285" w:rsidP="001D3C76"/>
        </w:tc>
      </w:tr>
    </w:tbl>
    <w:p w:rsidR="00247285" w:rsidRPr="006A63B4" w:rsidRDefault="00247285" w:rsidP="00247285">
      <w:r w:rsidRPr="006A63B4">
        <w:rPr>
          <w:b/>
        </w:rPr>
        <w:t>Tanierové brány</w:t>
      </w:r>
      <w:r w:rsidRPr="006A63B4">
        <w:t xml:space="preserve"> PUMA sú vhodné do minimalizačných postupov, taktiež aj do klasického spracovania pôdy. Sú vhodné na úpravu strniska podmietkou, zvlášť pri výskyte väčšieho množstva rastlinných zvyškov. Je možné urobiť nimi aj strednú orbu a zaorávať hnoj. </w:t>
      </w:r>
    </w:p>
    <w:p w:rsidR="00247285" w:rsidRDefault="00247285" w:rsidP="00247285">
      <w:pPr>
        <w:pStyle w:val="Zkladntext"/>
        <w:rPr>
          <w:sz w:val="24"/>
        </w:rPr>
      </w:pPr>
    </w:p>
    <w:p w:rsidR="00247285" w:rsidRDefault="00247285" w:rsidP="00247285">
      <w:pPr>
        <w:pStyle w:val="Zkladntext"/>
        <w:jc w:val="center"/>
        <w:rPr>
          <w:noProof/>
          <w:sz w:val="98"/>
          <w:szCs w:val="98"/>
          <w:lang w:eastAsia="sk-SK"/>
        </w:rPr>
      </w:pPr>
      <w:r>
        <w:rPr>
          <w:noProof/>
          <w:sz w:val="98"/>
          <w:szCs w:val="98"/>
          <w:lang w:eastAsia="sk-SK"/>
        </w:rPr>
        <w:drawing>
          <wp:inline distT="0" distB="0" distL="0" distR="0">
            <wp:extent cx="2009775" cy="1092616"/>
            <wp:effectExtent l="0" t="0" r="0" b="0"/>
            <wp:docPr id="1" name="Obrázok 1" descr="46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463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1092616"/>
                    </a:xfrm>
                    <a:prstGeom prst="rect">
                      <a:avLst/>
                    </a:prstGeom>
                    <a:noFill/>
                    <a:ln>
                      <a:noFill/>
                    </a:ln>
                  </pic:spPr>
                </pic:pic>
              </a:graphicData>
            </a:graphic>
          </wp:inline>
        </w:drawing>
      </w:r>
    </w:p>
    <w:p w:rsidR="00247285" w:rsidRPr="00A148F5" w:rsidRDefault="00247285" w:rsidP="00247285">
      <w:pPr>
        <w:pStyle w:val="Zkladntext"/>
        <w:rPr>
          <w:b/>
          <w:noProof/>
          <w:sz w:val="24"/>
          <w:szCs w:val="24"/>
          <w:lang w:eastAsia="sk-SK"/>
        </w:rPr>
      </w:pPr>
      <w:r w:rsidRPr="00A148F5">
        <w:rPr>
          <w:b/>
          <w:noProof/>
          <w:sz w:val="24"/>
          <w:szCs w:val="24"/>
          <w:lang w:eastAsia="sk-SK"/>
        </w:rPr>
        <w:t>Domáca úloha:</w:t>
      </w:r>
    </w:p>
    <w:p w:rsidR="00247285" w:rsidRDefault="0084613D" w:rsidP="00247285">
      <w:pPr>
        <w:pStyle w:val="Zkladntext"/>
        <w:rPr>
          <w:b/>
          <w:noProof/>
          <w:sz w:val="24"/>
          <w:szCs w:val="24"/>
          <w:lang w:eastAsia="sk-SK"/>
        </w:rPr>
      </w:pPr>
      <w:r w:rsidRPr="00A148F5">
        <w:rPr>
          <w:b/>
          <w:noProof/>
          <w:sz w:val="24"/>
          <w:szCs w:val="24"/>
          <w:lang w:eastAsia="sk-SK"/>
        </w:rPr>
        <w:t>Prečítajte si tému a d</w:t>
      </w:r>
      <w:r w:rsidR="00247285" w:rsidRPr="00A148F5">
        <w:rPr>
          <w:b/>
          <w:noProof/>
          <w:sz w:val="24"/>
          <w:szCs w:val="24"/>
          <w:lang w:eastAsia="sk-SK"/>
        </w:rPr>
        <w:t>o zošitov zo základov záhradníckej výroby opíšte nasledujúci text:</w:t>
      </w:r>
    </w:p>
    <w:p w:rsidR="00A148F5" w:rsidRPr="00A148F5" w:rsidRDefault="00A148F5" w:rsidP="00A148F5">
      <w:pPr>
        <w:pStyle w:val="Zkladntext"/>
        <w:jc w:val="center"/>
        <w:rPr>
          <w:b/>
          <w:noProof/>
          <w:szCs w:val="28"/>
          <w:lang w:eastAsia="sk-SK"/>
        </w:rPr>
      </w:pPr>
      <w:r w:rsidRPr="00A148F5">
        <w:rPr>
          <w:b/>
          <w:noProof/>
          <w:szCs w:val="28"/>
          <w:lang w:eastAsia="sk-SK"/>
        </w:rPr>
        <w:t>Bránenie</w:t>
      </w:r>
    </w:p>
    <w:p w:rsidR="0084613D" w:rsidRDefault="00247285" w:rsidP="0084613D">
      <w:pPr>
        <w:pStyle w:val="Zkladntext"/>
        <w:jc w:val="both"/>
        <w:rPr>
          <w:sz w:val="24"/>
        </w:rPr>
      </w:pPr>
      <w:r w:rsidRPr="00247285">
        <w:rPr>
          <w:rFonts w:cs="Arial"/>
          <w:b/>
          <w:bCs/>
          <w:color w:val="000000"/>
          <w:sz w:val="24"/>
          <w:szCs w:val="24"/>
        </w:rPr>
        <w:t xml:space="preserve">Bránenie – </w:t>
      </w:r>
      <w:r w:rsidRPr="00247285">
        <w:rPr>
          <w:rFonts w:cs="Arial"/>
          <w:color w:val="000000"/>
          <w:sz w:val="24"/>
          <w:szCs w:val="24"/>
        </w:rPr>
        <w:t>je kyprenie povrchovej vrstvy pôdy do hĺbky 50 – 100 mm</w:t>
      </w:r>
      <w:r w:rsidR="0084613D">
        <w:rPr>
          <w:rFonts w:cs="Arial"/>
          <w:color w:val="000000"/>
          <w:sz w:val="24"/>
          <w:szCs w:val="24"/>
        </w:rPr>
        <w:t>.</w:t>
      </w:r>
      <w:r w:rsidR="0084613D" w:rsidRPr="0084613D">
        <w:rPr>
          <w:rStyle w:val="Siln"/>
          <w:b w:val="0"/>
          <w:sz w:val="24"/>
        </w:rPr>
        <w:t xml:space="preserve"> </w:t>
      </w:r>
      <w:r w:rsidR="0084613D">
        <w:rPr>
          <w:rStyle w:val="Siln"/>
          <w:b w:val="0"/>
          <w:sz w:val="24"/>
        </w:rPr>
        <w:t xml:space="preserve"> </w:t>
      </w:r>
      <w:r w:rsidR="0084613D" w:rsidRPr="00394B36">
        <w:rPr>
          <w:rStyle w:val="Siln"/>
          <w:b w:val="0"/>
          <w:sz w:val="24"/>
        </w:rPr>
        <w:t xml:space="preserve">Brány </w:t>
      </w:r>
      <w:r w:rsidR="0084613D" w:rsidRPr="00394B36">
        <w:rPr>
          <w:sz w:val="24"/>
        </w:rPr>
        <w:t xml:space="preserve">používame na kyprenie, urovnanie povrchu ornice, rozrušovanie pôdneho prísušku, ničenie </w:t>
      </w:r>
      <w:proofErr w:type="spellStart"/>
      <w:r w:rsidR="0084613D" w:rsidRPr="00394B36">
        <w:rPr>
          <w:sz w:val="24"/>
        </w:rPr>
        <w:t>plytkokoreniac</w:t>
      </w:r>
      <w:r w:rsidR="0084613D">
        <w:rPr>
          <w:sz w:val="24"/>
        </w:rPr>
        <w:t>ich</w:t>
      </w:r>
      <w:proofErr w:type="spellEnd"/>
      <w:r w:rsidR="0084613D">
        <w:rPr>
          <w:sz w:val="24"/>
        </w:rPr>
        <w:t xml:space="preserve"> burín, drobenie pôdy, zaprac</w:t>
      </w:r>
      <w:r w:rsidR="0084613D" w:rsidRPr="00394B36">
        <w:rPr>
          <w:sz w:val="24"/>
        </w:rPr>
        <w:t xml:space="preserve">ovanie hnojiva alebo pesticídov </w:t>
      </w:r>
      <w:r w:rsidR="0084613D">
        <w:rPr>
          <w:sz w:val="24"/>
        </w:rPr>
        <w:t xml:space="preserve">                       </w:t>
      </w:r>
      <w:r w:rsidR="0084613D" w:rsidRPr="00394B36">
        <w:rPr>
          <w:sz w:val="24"/>
        </w:rPr>
        <w:t xml:space="preserve">do pôdy, prevzdušňovanie a riedenie porastov </w:t>
      </w:r>
      <w:r w:rsidR="0084613D">
        <w:rPr>
          <w:sz w:val="24"/>
        </w:rPr>
        <w:t>...</w:t>
      </w:r>
    </w:p>
    <w:p w:rsidR="001269E1" w:rsidRPr="00326801" w:rsidRDefault="0084613D" w:rsidP="00326801">
      <w:pPr>
        <w:autoSpaceDE w:val="0"/>
        <w:autoSpaceDN w:val="0"/>
        <w:adjustRightInd w:val="0"/>
        <w:rPr>
          <w:sz w:val="98"/>
          <w:szCs w:val="98"/>
          <w:lang w:eastAsia="sk-SK"/>
        </w:rPr>
      </w:pPr>
      <w:r w:rsidRPr="0085694B">
        <w:rPr>
          <w:b/>
          <w:color w:val="000000"/>
          <w:lang w:eastAsia="ja-JP"/>
        </w:rPr>
        <w:t>Na bránenie sa používajú brány</w:t>
      </w:r>
      <w:r w:rsidRPr="0085694B">
        <w:rPr>
          <w:color w:val="000000"/>
          <w:lang w:eastAsia="ja-JP"/>
        </w:rPr>
        <w:t xml:space="preserve">. </w:t>
      </w:r>
      <w:r>
        <w:rPr>
          <w:color w:val="000000"/>
          <w:lang w:eastAsia="ja-JP"/>
        </w:rPr>
        <w:t>Poznáme</w:t>
      </w:r>
      <w:r w:rsidRPr="0085694B">
        <w:rPr>
          <w:color w:val="000000"/>
          <w:lang w:eastAsia="ja-JP"/>
        </w:rPr>
        <w:t xml:space="preserve"> </w:t>
      </w:r>
      <w:r w:rsidRPr="0085694B">
        <w:rPr>
          <w:b/>
          <w:bCs/>
          <w:color w:val="000000"/>
          <w:lang w:eastAsia="ja-JP"/>
        </w:rPr>
        <w:t>klincové</w:t>
      </w:r>
      <w:r>
        <w:rPr>
          <w:b/>
          <w:bCs/>
          <w:color w:val="000000"/>
          <w:lang w:eastAsia="ja-JP"/>
        </w:rPr>
        <w:t>, radličkové, rotačné.</w:t>
      </w:r>
      <w:bookmarkStart w:id="0" w:name="_GoBack"/>
      <w:bookmarkEnd w:id="0"/>
    </w:p>
    <w:sectPr w:rsidR="001269E1" w:rsidRPr="00326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B5D31"/>
    <w:multiLevelType w:val="hybridMultilevel"/>
    <w:tmpl w:val="BB82FE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85"/>
    <w:rsid w:val="001269E1"/>
    <w:rsid w:val="00247285"/>
    <w:rsid w:val="00326801"/>
    <w:rsid w:val="0084613D"/>
    <w:rsid w:val="00A148F5"/>
    <w:rsid w:val="00B17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47285"/>
    <w:pPr>
      <w:spacing w:after="0" w:line="240" w:lineRule="auto"/>
    </w:pPr>
    <w:rPr>
      <w:rFonts w:ascii="Times New Roman" w:eastAsia="Batang" w:hAnsi="Times New Roman" w:cs="Times New Roman"/>
      <w:noProof/>
      <w:sz w:val="24"/>
      <w:szCs w:val="24"/>
      <w:lang w:eastAsia="ko-K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247285"/>
    <w:rPr>
      <w:rFonts w:eastAsia="Times New Roman"/>
      <w:noProof w:val="0"/>
      <w:sz w:val="28"/>
      <w:szCs w:val="20"/>
      <w:lang w:eastAsia="ja-JP"/>
    </w:rPr>
  </w:style>
  <w:style w:type="character" w:customStyle="1" w:styleId="ZkladntextChar">
    <w:name w:val="Základný text Char"/>
    <w:basedOn w:val="Predvolenpsmoodseku"/>
    <w:link w:val="Zkladntext"/>
    <w:rsid w:val="00247285"/>
    <w:rPr>
      <w:rFonts w:ascii="Times New Roman" w:eastAsia="Times New Roman" w:hAnsi="Times New Roman" w:cs="Times New Roman"/>
      <w:sz w:val="28"/>
      <w:szCs w:val="20"/>
      <w:lang w:eastAsia="ja-JP"/>
    </w:rPr>
  </w:style>
  <w:style w:type="character" w:styleId="Siln">
    <w:name w:val="Strong"/>
    <w:basedOn w:val="Predvolenpsmoodseku"/>
    <w:uiPriority w:val="22"/>
    <w:qFormat/>
    <w:rsid w:val="00247285"/>
    <w:rPr>
      <w:b/>
      <w:bCs/>
    </w:rPr>
  </w:style>
  <w:style w:type="paragraph" w:styleId="Textbubliny">
    <w:name w:val="Balloon Text"/>
    <w:basedOn w:val="Normlny"/>
    <w:link w:val="TextbublinyChar"/>
    <w:uiPriority w:val="99"/>
    <w:semiHidden/>
    <w:unhideWhenUsed/>
    <w:rsid w:val="00247285"/>
    <w:rPr>
      <w:rFonts w:ascii="Tahoma" w:hAnsi="Tahoma" w:cs="Tahoma"/>
      <w:sz w:val="16"/>
      <w:szCs w:val="16"/>
    </w:rPr>
  </w:style>
  <w:style w:type="character" w:customStyle="1" w:styleId="TextbublinyChar">
    <w:name w:val="Text bubliny Char"/>
    <w:basedOn w:val="Predvolenpsmoodseku"/>
    <w:link w:val="Textbubliny"/>
    <w:uiPriority w:val="99"/>
    <w:semiHidden/>
    <w:rsid w:val="00247285"/>
    <w:rPr>
      <w:rFonts w:ascii="Tahoma" w:eastAsia="Batang" w:hAnsi="Tahoma" w:cs="Tahoma"/>
      <w:noProof/>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47285"/>
    <w:pPr>
      <w:spacing w:after="0" w:line="240" w:lineRule="auto"/>
    </w:pPr>
    <w:rPr>
      <w:rFonts w:ascii="Times New Roman" w:eastAsia="Batang" w:hAnsi="Times New Roman" w:cs="Times New Roman"/>
      <w:noProof/>
      <w:sz w:val="24"/>
      <w:szCs w:val="24"/>
      <w:lang w:eastAsia="ko-K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247285"/>
    <w:rPr>
      <w:rFonts w:eastAsia="Times New Roman"/>
      <w:noProof w:val="0"/>
      <w:sz w:val="28"/>
      <w:szCs w:val="20"/>
      <w:lang w:eastAsia="ja-JP"/>
    </w:rPr>
  </w:style>
  <w:style w:type="character" w:customStyle="1" w:styleId="ZkladntextChar">
    <w:name w:val="Základný text Char"/>
    <w:basedOn w:val="Predvolenpsmoodseku"/>
    <w:link w:val="Zkladntext"/>
    <w:rsid w:val="00247285"/>
    <w:rPr>
      <w:rFonts w:ascii="Times New Roman" w:eastAsia="Times New Roman" w:hAnsi="Times New Roman" w:cs="Times New Roman"/>
      <w:sz w:val="28"/>
      <w:szCs w:val="20"/>
      <w:lang w:eastAsia="ja-JP"/>
    </w:rPr>
  </w:style>
  <w:style w:type="character" w:styleId="Siln">
    <w:name w:val="Strong"/>
    <w:basedOn w:val="Predvolenpsmoodseku"/>
    <w:uiPriority w:val="22"/>
    <w:qFormat/>
    <w:rsid w:val="00247285"/>
    <w:rPr>
      <w:b/>
      <w:bCs/>
    </w:rPr>
  </w:style>
  <w:style w:type="paragraph" w:styleId="Textbubliny">
    <w:name w:val="Balloon Text"/>
    <w:basedOn w:val="Normlny"/>
    <w:link w:val="TextbublinyChar"/>
    <w:uiPriority w:val="99"/>
    <w:semiHidden/>
    <w:unhideWhenUsed/>
    <w:rsid w:val="00247285"/>
    <w:rPr>
      <w:rFonts w:ascii="Tahoma" w:hAnsi="Tahoma" w:cs="Tahoma"/>
      <w:sz w:val="16"/>
      <w:szCs w:val="16"/>
    </w:rPr>
  </w:style>
  <w:style w:type="character" w:customStyle="1" w:styleId="TextbublinyChar">
    <w:name w:val="Text bubliny Char"/>
    <w:basedOn w:val="Predvolenpsmoodseku"/>
    <w:link w:val="Textbubliny"/>
    <w:uiPriority w:val="99"/>
    <w:semiHidden/>
    <w:rsid w:val="00247285"/>
    <w:rPr>
      <w:rFonts w:ascii="Tahoma" w:eastAsia="Batang" w:hAnsi="Tahoma" w:cs="Tahoma"/>
      <w:noProof/>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2021-12-09T08:13:00Z</dcterms:created>
  <dcterms:modified xsi:type="dcterms:W3CDTF">2021-12-09T08:13:00Z</dcterms:modified>
</cp:coreProperties>
</file>